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9EE" w:rsidRDefault="00B109E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440" w:type="dxa"/>
        <w:tblInd w:w="-360" w:type="dxa"/>
        <w:tblLayout w:type="fixed"/>
        <w:tblLook w:val="0000" w:firstRow="0" w:lastRow="0" w:firstColumn="0" w:lastColumn="0" w:noHBand="0" w:noVBand="0"/>
      </w:tblPr>
      <w:tblGrid>
        <w:gridCol w:w="10440"/>
      </w:tblGrid>
      <w:tr w:rsidR="00B109EE">
        <w:tc>
          <w:tcPr>
            <w:tcW w:w="10440" w:type="dxa"/>
          </w:tcPr>
          <w:p w:rsidR="00B109EE" w:rsidRDefault="000B27BD">
            <w:pPr>
              <w:pBdr>
                <w:top w:val="nil"/>
                <w:left w:val="nil"/>
                <w:bottom w:val="nil"/>
                <w:right w:val="nil"/>
                <w:between w:val="nil"/>
              </w:pBdr>
              <w:spacing w:line="360" w:lineRule="auto"/>
              <w:jc w:val="center"/>
              <w:rPr>
                <w:rFonts w:ascii="Arial" w:eastAsia="Arial" w:hAnsi="Arial" w:cs="Arial"/>
                <w:color w:val="000000"/>
                <w:sz w:val="36"/>
                <w:szCs w:val="36"/>
              </w:rPr>
            </w:pPr>
            <w:r>
              <w:rPr>
                <w:rFonts w:ascii="Arial" w:eastAsia="Arial" w:hAnsi="Arial" w:cs="Arial"/>
                <w:b/>
                <w:color w:val="000000"/>
                <w:sz w:val="36"/>
                <w:szCs w:val="36"/>
              </w:rPr>
              <w:t>Convenzione</w:t>
            </w:r>
          </w:p>
          <w:p w:rsidR="00B109EE" w:rsidRDefault="000B27BD">
            <w:pPr>
              <w:pBdr>
                <w:top w:val="nil"/>
                <w:left w:val="nil"/>
                <w:bottom w:val="nil"/>
                <w:right w:val="nil"/>
                <w:between w:val="nil"/>
              </w:pBdr>
              <w:spacing w:line="360" w:lineRule="auto"/>
              <w:jc w:val="center"/>
              <w:rPr>
                <w:rFonts w:ascii="Arial" w:eastAsia="Arial" w:hAnsi="Arial" w:cs="Arial"/>
                <w:color w:val="000000"/>
                <w:sz w:val="28"/>
                <w:szCs w:val="28"/>
              </w:rPr>
            </w:pPr>
            <w:r>
              <w:rPr>
                <w:rFonts w:ascii="Arial" w:eastAsia="Arial" w:hAnsi="Arial" w:cs="Arial"/>
                <w:b/>
                <w:color w:val="000000"/>
                <w:sz w:val="28"/>
                <w:szCs w:val="28"/>
              </w:rPr>
              <w:t>Legge provinciale n. 13/1998, articolo 62-ter, comma 5</w:t>
            </w:r>
          </w:p>
          <w:p w:rsidR="00B109EE" w:rsidRDefault="000B27BD">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Convenzione con i Comuni per la fruizione dei servizi dell’Agenzia per la vigilanza sul rispetto delle prescrizioni relative al vincolo sociale dell’edilizia abitativa agevolata, denominata, nello statuto, Agenzia di vigilanza sull’edilizia</w:t>
            </w:r>
          </w:p>
          <w:p w:rsidR="00B109EE" w:rsidRDefault="00B109EE">
            <w:pPr>
              <w:pBdr>
                <w:top w:val="nil"/>
                <w:left w:val="nil"/>
                <w:bottom w:val="nil"/>
                <w:right w:val="nil"/>
                <w:between w:val="nil"/>
              </w:pBdr>
              <w:spacing w:line="360" w:lineRule="auto"/>
              <w:jc w:val="both"/>
              <w:rPr>
                <w:rFonts w:ascii="Arial" w:eastAsia="Arial" w:hAnsi="Arial" w:cs="Arial"/>
                <w:color w:val="000000"/>
              </w:rPr>
            </w:pPr>
          </w:p>
        </w:tc>
      </w:tr>
      <w:tr w:rsidR="00B109EE">
        <w:tc>
          <w:tcPr>
            <w:tcW w:w="10440" w:type="dxa"/>
          </w:tcPr>
          <w:p w:rsidR="00B109EE" w:rsidRDefault="000B27BD">
            <w:pPr>
              <w:pBdr>
                <w:top w:val="nil"/>
                <w:left w:val="nil"/>
                <w:bottom w:val="nil"/>
                <w:right w:val="nil"/>
                <w:between w:val="nil"/>
              </w:pBdr>
              <w:spacing w:line="360" w:lineRule="auto"/>
              <w:jc w:val="center"/>
              <w:rPr>
                <w:rFonts w:ascii="Arial" w:eastAsia="Arial" w:hAnsi="Arial" w:cs="Arial"/>
                <w:color w:val="000000"/>
                <w:sz w:val="22"/>
                <w:szCs w:val="22"/>
              </w:rPr>
            </w:pPr>
            <w:r>
              <w:rPr>
                <w:rFonts w:ascii="Arial" w:eastAsia="Arial" w:hAnsi="Arial" w:cs="Arial"/>
                <w:color w:val="000000"/>
                <w:sz w:val="22"/>
                <w:szCs w:val="22"/>
              </w:rPr>
              <w:t>stipulato</w:t>
            </w:r>
          </w:p>
        </w:tc>
      </w:tr>
      <w:tr w:rsidR="00B109EE">
        <w:tc>
          <w:tcPr>
            <w:tcW w:w="10440" w:type="dxa"/>
          </w:tcPr>
          <w:p w:rsidR="00B109EE" w:rsidRDefault="000B27BD">
            <w:pPr>
              <w:pBdr>
                <w:top w:val="nil"/>
                <w:left w:val="nil"/>
                <w:bottom w:val="nil"/>
                <w:right w:val="nil"/>
                <w:between w:val="nil"/>
              </w:pBdr>
              <w:spacing w:line="360" w:lineRule="auto"/>
              <w:jc w:val="center"/>
              <w:rPr>
                <w:rFonts w:ascii="Arial" w:eastAsia="Arial" w:hAnsi="Arial" w:cs="Arial"/>
                <w:color w:val="000000"/>
                <w:sz w:val="22"/>
                <w:szCs w:val="22"/>
              </w:rPr>
            </w:pPr>
            <w:r>
              <w:rPr>
                <w:rFonts w:ascii="Arial" w:eastAsia="Arial" w:hAnsi="Arial" w:cs="Arial"/>
                <w:color w:val="000000"/>
                <w:sz w:val="22"/>
                <w:szCs w:val="22"/>
              </w:rPr>
              <w:t>TRA</w:t>
            </w:r>
          </w:p>
        </w:tc>
      </w:tr>
      <w:tr w:rsidR="00B109EE">
        <w:tc>
          <w:tcPr>
            <w:tcW w:w="10440" w:type="dxa"/>
          </w:tcPr>
          <w:p w:rsidR="00B646B5" w:rsidRPr="00890133" w:rsidRDefault="00B646B5" w:rsidP="00B646B5">
            <w:pPr>
              <w:pStyle w:val="NormaleWeb"/>
              <w:spacing w:line="360" w:lineRule="auto"/>
              <w:jc w:val="both"/>
              <w:rPr>
                <w:rFonts w:cs="Arial"/>
                <w:sz w:val="22"/>
                <w:szCs w:val="22"/>
                <w:lang w:val="it-IT"/>
              </w:rPr>
            </w:pPr>
            <w:r w:rsidRPr="00890133">
              <w:rPr>
                <w:rFonts w:cs="Arial"/>
                <w:sz w:val="22"/>
                <w:szCs w:val="22"/>
                <w:lang w:val="it-IT"/>
              </w:rPr>
              <w:t xml:space="preserve">L’Agenzia per la vigilanza sul rispetto delle prescrizioni relative al vincolo sociale dell’edilizia abitativa agevolata, qui di seguito denominata Agenzia di vigilanza sull’edilizia, con sede legale a Bolzano, Via Canonico-Michael-Gamper, 1, codice fiscale 94121980216, rappresentata da </w:t>
            </w:r>
            <w:r>
              <w:rPr>
                <w:rFonts w:cs="Arial"/>
                <w:sz w:val="22"/>
                <w:szCs w:val="22"/>
                <w:lang w:val="it-IT"/>
              </w:rPr>
              <w:t>Elisa Guerra</w:t>
            </w:r>
            <w:r w:rsidRPr="00890133">
              <w:rPr>
                <w:rFonts w:cs="Arial"/>
                <w:sz w:val="22"/>
                <w:szCs w:val="22"/>
                <w:lang w:val="it-IT"/>
              </w:rPr>
              <w:t>, nat</w:t>
            </w:r>
            <w:r>
              <w:rPr>
                <w:rFonts w:cs="Arial"/>
                <w:sz w:val="22"/>
                <w:szCs w:val="22"/>
                <w:lang w:val="it-IT"/>
              </w:rPr>
              <w:t>a</w:t>
            </w:r>
            <w:r w:rsidRPr="00890133">
              <w:rPr>
                <w:rFonts w:cs="Arial"/>
                <w:sz w:val="22"/>
                <w:szCs w:val="22"/>
                <w:lang w:val="it-IT"/>
              </w:rPr>
              <w:t xml:space="preserve"> il </w:t>
            </w:r>
            <w:r>
              <w:rPr>
                <w:rFonts w:cs="Arial"/>
                <w:sz w:val="22"/>
                <w:szCs w:val="22"/>
                <w:lang w:val="it-IT"/>
              </w:rPr>
              <w:t>31</w:t>
            </w:r>
            <w:r w:rsidRPr="00890133">
              <w:rPr>
                <w:rFonts w:cs="Arial"/>
                <w:sz w:val="22"/>
                <w:szCs w:val="22"/>
                <w:lang w:val="it-IT"/>
              </w:rPr>
              <w:t>.</w:t>
            </w:r>
            <w:r>
              <w:rPr>
                <w:rFonts w:cs="Arial"/>
                <w:sz w:val="22"/>
                <w:szCs w:val="22"/>
                <w:lang w:val="it-IT"/>
              </w:rPr>
              <w:t>12.1977</w:t>
            </w:r>
            <w:r w:rsidRPr="00890133">
              <w:rPr>
                <w:rFonts w:cs="Arial"/>
                <w:sz w:val="22"/>
                <w:szCs w:val="22"/>
                <w:lang w:val="it-IT"/>
              </w:rPr>
              <w:t xml:space="preserve"> a </w:t>
            </w:r>
            <w:r>
              <w:rPr>
                <w:rFonts w:cs="Arial"/>
                <w:sz w:val="22"/>
                <w:szCs w:val="22"/>
                <w:lang w:val="it-IT"/>
              </w:rPr>
              <w:t>Genova</w:t>
            </w:r>
            <w:r w:rsidRPr="00890133">
              <w:rPr>
                <w:rFonts w:cs="Arial"/>
                <w:sz w:val="22"/>
                <w:szCs w:val="22"/>
                <w:lang w:val="it-IT"/>
              </w:rPr>
              <w:t>, nella sua qualità di Direttr</w:t>
            </w:r>
            <w:r>
              <w:rPr>
                <w:rFonts w:cs="Arial"/>
                <w:sz w:val="22"/>
                <w:szCs w:val="22"/>
                <w:lang w:val="it-IT"/>
              </w:rPr>
              <w:t>ice, autorizzata</w:t>
            </w:r>
            <w:r w:rsidRPr="00890133">
              <w:rPr>
                <w:rFonts w:cs="Arial"/>
                <w:sz w:val="22"/>
                <w:szCs w:val="22"/>
                <w:lang w:val="it-IT"/>
              </w:rPr>
              <w:t xml:space="preserve"> nello </w:t>
            </w:r>
            <w:r>
              <w:rPr>
                <w:rFonts w:cs="Arial"/>
                <w:sz w:val="22"/>
                <w:szCs w:val="22"/>
                <w:lang w:val="it-IT"/>
              </w:rPr>
              <w:t>decreto 15988/2017</w:t>
            </w:r>
            <w:r w:rsidRPr="00890133">
              <w:rPr>
                <w:rFonts w:cs="Arial"/>
                <w:sz w:val="22"/>
                <w:szCs w:val="22"/>
                <w:lang w:val="it-IT"/>
              </w:rPr>
              <w:t xml:space="preserve"> ad impegnare legalmente e formalmente con il presente atto </w:t>
            </w:r>
          </w:p>
          <w:p w:rsidR="00B109EE" w:rsidRDefault="00B109EE">
            <w:pPr>
              <w:pBdr>
                <w:top w:val="nil"/>
                <w:left w:val="nil"/>
                <w:bottom w:val="nil"/>
                <w:right w:val="nil"/>
                <w:between w:val="nil"/>
              </w:pBdr>
              <w:spacing w:line="360" w:lineRule="auto"/>
              <w:jc w:val="center"/>
              <w:rPr>
                <w:rFonts w:ascii="Arial" w:eastAsia="Arial" w:hAnsi="Arial" w:cs="Arial"/>
                <w:color w:val="000000"/>
                <w:sz w:val="36"/>
                <w:szCs w:val="36"/>
              </w:rPr>
            </w:pPr>
          </w:p>
        </w:tc>
      </w:tr>
      <w:tr w:rsidR="00B109EE">
        <w:tc>
          <w:tcPr>
            <w:tcW w:w="10440" w:type="dxa"/>
          </w:tcPr>
          <w:p w:rsidR="00B109EE" w:rsidRDefault="000B27BD">
            <w:pPr>
              <w:pBdr>
                <w:top w:val="nil"/>
                <w:left w:val="nil"/>
                <w:bottom w:val="nil"/>
                <w:right w:val="nil"/>
                <w:between w:val="nil"/>
              </w:pBdr>
              <w:spacing w:line="360" w:lineRule="auto"/>
              <w:jc w:val="center"/>
              <w:rPr>
                <w:rFonts w:ascii="Arial" w:eastAsia="Arial" w:hAnsi="Arial" w:cs="Arial"/>
                <w:color w:val="000000"/>
                <w:sz w:val="22"/>
                <w:szCs w:val="22"/>
              </w:rPr>
            </w:pPr>
            <w:r>
              <w:rPr>
                <w:rFonts w:ascii="Arial" w:eastAsia="Arial" w:hAnsi="Arial" w:cs="Arial"/>
                <w:color w:val="000000"/>
                <w:sz w:val="22"/>
                <w:szCs w:val="22"/>
              </w:rPr>
              <w:t>E</w:t>
            </w: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Il Comune di   </w:t>
            </w:r>
            <w:r w:rsidR="00432D6F" w:rsidRPr="005C0D94">
              <w:rPr>
                <w:rFonts w:cs="Arial"/>
                <w:sz w:val="22"/>
                <w:szCs w:val="22"/>
              </w:rPr>
              <w:fldChar w:fldCharType="begin">
                <w:ffData>
                  <w:name w:val="Text40"/>
                  <w:enabled/>
                  <w:calcOnExit w:val="0"/>
                  <w:textInput/>
                </w:ffData>
              </w:fldChar>
            </w:r>
            <w:r w:rsidR="00432D6F" w:rsidRPr="00890133">
              <w:rPr>
                <w:rFonts w:cs="Arial"/>
                <w:sz w:val="22"/>
                <w:szCs w:val="22"/>
              </w:rPr>
              <w:instrText xml:space="preserve"> FORMTEXT </w:instrText>
            </w:r>
            <w:r w:rsidR="00432D6F" w:rsidRPr="005C0D94">
              <w:rPr>
                <w:rFonts w:cs="Arial"/>
                <w:sz w:val="22"/>
                <w:szCs w:val="22"/>
              </w:rPr>
            </w:r>
            <w:r w:rsidR="00432D6F" w:rsidRPr="005C0D94">
              <w:rPr>
                <w:rFonts w:cs="Arial"/>
                <w:sz w:val="22"/>
                <w:szCs w:val="22"/>
              </w:rPr>
              <w:fldChar w:fldCharType="separate"/>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cs="Arial"/>
                <w:sz w:val="22"/>
                <w:szCs w:val="22"/>
              </w:rPr>
              <w:fldChar w:fldCharType="end"/>
            </w:r>
            <w:r>
              <w:rPr>
                <w:rFonts w:ascii="Arial" w:eastAsia="Arial" w:hAnsi="Arial" w:cs="Arial"/>
                <w:color w:val="000000"/>
                <w:sz w:val="22"/>
                <w:szCs w:val="22"/>
              </w:rPr>
              <w:t xml:space="preserve">, con sede legale in </w:t>
            </w:r>
            <w:r w:rsidR="00432D6F" w:rsidRPr="005C0D94">
              <w:rPr>
                <w:rFonts w:cs="Arial"/>
                <w:sz w:val="22"/>
                <w:szCs w:val="22"/>
              </w:rPr>
              <w:fldChar w:fldCharType="begin">
                <w:ffData>
                  <w:name w:val="Text40"/>
                  <w:enabled/>
                  <w:calcOnExit w:val="0"/>
                  <w:textInput/>
                </w:ffData>
              </w:fldChar>
            </w:r>
            <w:r w:rsidR="00432D6F" w:rsidRPr="00890133">
              <w:rPr>
                <w:rFonts w:cs="Arial"/>
                <w:sz w:val="22"/>
                <w:szCs w:val="22"/>
              </w:rPr>
              <w:instrText xml:space="preserve"> FORMTEXT </w:instrText>
            </w:r>
            <w:r w:rsidR="00432D6F" w:rsidRPr="005C0D94">
              <w:rPr>
                <w:rFonts w:cs="Arial"/>
                <w:sz w:val="22"/>
                <w:szCs w:val="22"/>
              </w:rPr>
            </w:r>
            <w:r w:rsidR="00432D6F" w:rsidRPr="005C0D94">
              <w:rPr>
                <w:rFonts w:cs="Arial"/>
                <w:sz w:val="22"/>
                <w:szCs w:val="22"/>
              </w:rPr>
              <w:fldChar w:fldCharType="separate"/>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cs="Arial"/>
                <w:sz w:val="22"/>
                <w:szCs w:val="22"/>
              </w:rPr>
              <w:fldChar w:fldCharType="end"/>
            </w:r>
            <w:r>
              <w:rPr>
                <w:rFonts w:ascii="Arial" w:eastAsia="Arial" w:hAnsi="Arial" w:cs="Arial"/>
                <w:color w:val="000000"/>
                <w:sz w:val="22"/>
                <w:szCs w:val="22"/>
              </w:rPr>
              <w:t>, codice fiscale</w:t>
            </w:r>
            <w:r w:rsidR="00432D6F">
              <w:rPr>
                <w:rFonts w:ascii="Arial" w:eastAsia="Arial" w:hAnsi="Arial" w:cs="Arial"/>
                <w:color w:val="000000"/>
                <w:sz w:val="22"/>
                <w:szCs w:val="22"/>
              </w:rPr>
              <w:t xml:space="preserve"> </w:t>
            </w:r>
            <w:r w:rsidR="00432D6F" w:rsidRPr="005C0D94">
              <w:rPr>
                <w:rFonts w:cs="Arial"/>
                <w:sz w:val="22"/>
                <w:szCs w:val="22"/>
              </w:rPr>
              <w:fldChar w:fldCharType="begin">
                <w:ffData>
                  <w:name w:val="Text40"/>
                  <w:enabled/>
                  <w:calcOnExit w:val="0"/>
                  <w:textInput/>
                </w:ffData>
              </w:fldChar>
            </w:r>
            <w:r w:rsidR="00432D6F" w:rsidRPr="00890133">
              <w:rPr>
                <w:rFonts w:cs="Arial"/>
                <w:sz w:val="22"/>
                <w:szCs w:val="22"/>
              </w:rPr>
              <w:instrText xml:space="preserve"> FORMTEXT </w:instrText>
            </w:r>
            <w:r w:rsidR="00432D6F" w:rsidRPr="005C0D94">
              <w:rPr>
                <w:rFonts w:cs="Arial"/>
                <w:sz w:val="22"/>
                <w:szCs w:val="22"/>
              </w:rPr>
            </w:r>
            <w:r w:rsidR="00432D6F" w:rsidRPr="005C0D94">
              <w:rPr>
                <w:rFonts w:cs="Arial"/>
                <w:sz w:val="22"/>
                <w:szCs w:val="22"/>
              </w:rPr>
              <w:fldChar w:fldCharType="separate"/>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cs="Arial"/>
                <w:sz w:val="22"/>
                <w:szCs w:val="22"/>
              </w:rPr>
              <w:fldChar w:fldCharType="end"/>
            </w:r>
            <w:r w:rsidR="00432D6F">
              <w:rPr>
                <w:rFonts w:ascii="Arial" w:eastAsia="Arial" w:hAnsi="Arial" w:cs="Arial"/>
                <w:color w:val="000000"/>
                <w:sz w:val="22"/>
                <w:szCs w:val="22"/>
              </w:rPr>
              <w:t xml:space="preserve"> </w:t>
            </w:r>
            <w:r>
              <w:rPr>
                <w:rFonts w:ascii="Arial" w:eastAsia="Arial" w:hAnsi="Arial" w:cs="Arial"/>
                <w:color w:val="000000"/>
                <w:sz w:val="22"/>
                <w:szCs w:val="22"/>
              </w:rPr>
              <w:t>, e-mail   </w:t>
            </w:r>
            <w:r w:rsidR="00432D6F" w:rsidRPr="005C0D94">
              <w:rPr>
                <w:rFonts w:cs="Arial"/>
                <w:sz w:val="22"/>
                <w:szCs w:val="22"/>
              </w:rPr>
              <w:fldChar w:fldCharType="begin">
                <w:ffData>
                  <w:name w:val="Text40"/>
                  <w:enabled/>
                  <w:calcOnExit w:val="0"/>
                  <w:textInput/>
                </w:ffData>
              </w:fldChar>
            </w:r>
            <w:r w:rsidR="00432D6F" w:rsidRPr="00890133">
              <w:rPr>
                <w:rFonts w:cs="Arial"/>
                <w:sz w:val="22"/>
                <w:szCs w:val="22"/>
              </w:rPr>
              <w:instrText xml:space="preserve"> FORMTEXT </w:instrText>
            </w:r>
            <w:r w:rsidR="00432D6F" w:rsidRPr="005C0D94">
              <w:rPr>
                <w:rFonts w:cs="Arial"/>
                <w:sz w:val="22"/>
                <w:szCs w:val="22"/>
              </w:rPr>
            </w:r>
            <w:r w:rsidR="00432D6F" w:rsidRPr="005C0D94">
              <w:rPr>
                <w:rFonts w:cs="Arial"/>
                <w:sz w:val="22"/>
                <w:szCs w:val="22"/>
              </w:rPr>
              <w:fldChar w:fldCharType="separate"/>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cs="Arial"/>
                <w:sz w:val="22"/>
                <w:szCs w:val="22"/>
              </w:rPr>
              <w:fldChar w:fldCharType="end"/>
            </w:r>
            <w:r>
              <w:rPr>
                <w:rFonts w:ascii="Arial" w:eastAsia="Arial" w:hAnsi="Arial" w:cs="Arial"/>
                <w:color w:val="000000"/>
                <w:sz w:val="22"/>
                <w:szCs w:val="22"/>
              </w:rPr>
              <w:t>   , fax  </w:t>
            </w:r>
            <w:r w:rsidR="00432D6F" w:rsidRPr="005C0D94">
              <w:rPr>
                <w:rFonts w:cs="Arial"/>
                <w:sz w:val="22"/>
                <w:szCs w:val="22"/>
              </w:rPr>
              <w:fldChar w:fldCharType="begin">
                <w:ffData>
                  <w:name w:val="Text40"/>
                  <w:enabled/>
                  <w:calcOnExit w:val="0"/>
                  <w:textInput/>
                </w:ffData>
              </w:fldChar>
            </w:r>
            <w:r w:rsidR="00432D6F" w:rsidRPr="00890133">
              <w:rPr>
                <w:rFonts w:cs="Arial"/>
                <w:sz w:val="22"/>
                <w:szCs w:val="22"/>
              </w:rPr>
              <w:instrText xml:space="preserve"> FORMTEXT </w:instrText>
            </w:r>
            <w:r w:rsidR="00432D6F" w:rsidRPr="005C0D94">
              <w:rPr>
                <w:rFonts w:cs="Arial"/>
                <w:sz w:val="22"/>
                <w:szCs w:val="22"/>
              </w:rPr>
            </w:r>
            <w:r w:rsidR="00432D6F" w:rsidRPr="005C0D94">
              <w:rPr>
                <w:rFonts w:cs="Arial"/>
                <w:sz w:val="22"/>
                <w:szCs w:val="22"/>
              </w:rPr>
              <w:fldChar w:fldCharType="separate"/>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cs="Arial"/>
                <w:sz w:val="22"/>
                <w:szCs w:val="22"/>
              </w:rPr>
              <w:fldChar w:fldCharType="end"/>
            </w:r>
            <w:r>
              <w:rPr>
                <w:rFonts w:ascii="Arial" w:eastAsia="Arial" w:hAnsi="Arial" w:cs="Arial"/>
                <w:color w:val="000000"/>
                <w:sz w:val="22"/>
                <w:szCs w:val="22"/>
              </w:rPr>
              <w:t>    , rappresentato da   </w:t>
            </w:r>
            <w:r w:rsidR="00432D6F" w:rsidRPr="005C0D94">
              <w:rPr>
                <w:rFonts w:cs="Arial"/>
                <w:sz w:val="22"/>
                <w:szCs w:val="22"/>
              </w:rPr>
              <w:fldChar w:fldCharType="begin">
                <w:ffData>
                  <w:name w:val="Text40"/>
                  <w:enabled/>
                  <w:calcOnExit w:val="0"/>
                  <w:textInput/>
                </w:ffData>
              </w:fldChar>
            </w:r>
            <w:r w:rsidR="00432D6F" w:rsidRPr="00890133">
              <w:rPr>
                <w:rFonts w:cs="Arial"/>
                <w:sz w:val="22"/>
                <w:szCs w:val="22"/>
              </w:rPr>
              <w:instrText xml:space="preserve"> FORMTEXT </w:instrText>
            </w:r>
            <w:r w:rsidR="00432D6F" w:rsidRPr="005C0D94">
              <w:rPr>
                <w:rFonts w:cs="Arial"/>
                <w:sz w:val="22"/>
                <w:szCs w:val="22"/>
              </w:rPr>
            </w:r>
            <w:r w:rsidR="00432D6F" w:rsidRPr="005C0D94">
              <w:rPr>
                <w:rFonts w:cs="Arial"/>
                <w:sz w:val="22"/>
                <w:szCs w:val="22"/>
              </w:rPr>
              <w:fldChar w:fldCharType="separate"/>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cs="Arial"/>
                <w:sz w:val="22"/>
                <w:szCs w:val="22"/>
              </w:rPr>
              <w:fldChar w:fldCharType="end"/>
            </w:r>
            <w:r>
              <w:rPr>
                <w:rFonts w:ascii="Arial" w:eastAsia="Arial" w:hAnsi="Arial" w:cs="Arial"/>
                <w:color w:val="000000"/>
                <w:sz w:val="22"/>
                <w:szCs w:val="22"/>
              </w:rPr>
              <w:t xml:space="preserve">   , nato il </w:t>
            </w:r>
            <w:r w:rsidR="00432D6F" w:rsidRPr="005C0D94">
              <w:rPr>
                <w:rFonts w:cs="Arial"/>
                <w:sz w:val="22"/>
                <w:szCs w:val="22"/>
              </w:rPr>
              <w:fldChar w:fldCharType="begin">
                <w:ffData>
                  <w:name w:val="Text40"/>
                  <w:enabled/>
                  <w:calcOnExit w:val="0"/>
                  <w:textInput/>
                </w:ffData>
              </w:fldChar>
            </w:r>
            <w:r w:rsidR="00432D6F" w:rsidRPr="00890133">
              <w:rPr>
                <w:rFonts w:cs="Arial"/>
                <w:sz w:val="22"/>
                <w:szCs w:val="22"/>
              </w:rPr>
              <w:instrText xml:space="preserve"> FORMTEXT </w:instrText>
            </w:r>
            <w:r w:rsidR="00432D6F" w:rsidRPr="005C0D94">
              <w:rPr>
                <w:rFonts w:cs="Arial"/>
                <w:sz w:val="22"/>
                <w:szCs w:val="22"/>
              </w:rPr>
            </w:r>
            <w:r w:rsidR="00432D6F" w:rsidRPr="005C0D94">
              <w:rPr>
                <w:rFonts w:cs="Arial"/>
                <w:sz w:val="22"/>
                <w:szCs w:val="22"/>
              </w:rPr>
              <w:fldChar w:fldCharType="separate"/>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cs="Arial"/>
                <w:sz w:val="22"/>
                <w:szCs w:val="22"/>
              </w:rPr>
              <w:fldChar w:fldCharType="end"/>
            </w:r>
            <w:r>
              <w:rPr>
                <w:rFonts w:ascii="Arial" w:eastAsia="Arial" w:hAnsi="Arial" w:cs="Arial"/>
                <w:color w:val="000000"/>
                <w:sz w:val="22"/>
                <w:szCs w:val="22"/>
              </w:rPr>
              <w:t>      a  </w:t>
            </w:r>
            <w:r w:rsidR="00432D6F" w:rsidRPr="005C0D94">
              <w:rPr>
                <w:rFonts w:cs="Arial"/>
                <w:sz w:val="22"/>
                <w:szCs w:val="22"/>
              </w:rPr>
              <w:fldChar w:fldCharType="begin">
                <w:ffData>
                  <w:name w:val="Text40"/>
                  <w:enabled/>
                  <w:calcOnExit w:val="0"/>
                  <w:textInput/>
                </w:ffData>
              </w:fldChar>
            </w:r>
            <w:r w:rsidR="00432D6F" w:rsidRPr="00890133">
              <w:rPr>
                <w:rFonts w:cs="Arial"/>
                <w:sz w:val="22"/>
                <w:szCs w:val="22"/>
              </w:rPr>
              <w:instrText xml:space="preserve"> FORMTEXT </w:instrText>
            </w:r>
            <w:r w:rsidR="00432D6F" w:rsidRPr="005C0D94">
              <w:rPr>
                <w:rFonts w:cs="Arial"/>
                <w:sz w:val="22"/>
                <w:szCs w:val="22"/>
              </w:rPr>
            </w:r>
            <w:r w:rsidR="00432D6F" w:rsidRPr="005C0D94">
              <w:rPr>
                <w:rFonts w:cs="Arial"/>
                <w:sz w:val="22"/>
                <w:szCs w:val="22"/>
              </w:rPr>
              <w:fldChar w:fldCharType="separate"/>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cs="Arial"/>
                <w:sz w:val="22"/>
                <w:szCs w:val="22"/>
              </w:rPr>
              <w:fldChar w:fldCharType="end"/>
            </w:r>
            <w:r>
              <w:rPr>
                <w:rFonts w:ascii="Arial" w:eastAsia="Arial" w:hAnsi="Arial" w:cs="Arial"/>
                <w:color w:val="000000"/>
                <w:sz w:val="22"/>
                <w:szCs w:val="22"/>
              </w:rPr>
              <w:t>    , nella sua qualità di  </w:t>
            </w:r>
            <w:r w:rsidR="00432D6F" w:rsidRPr="005C0D94">
              <w:rPr>
                <w:rFonts w:cs="Arial"/>
                <w:sz w:val="22"/>
                <w:szCs w:val="22"/>
              </w:rPr>
              <w:fldChar w:fldCharType="begin">
                <w:ffData>
                  <w:name w:val="Text40"/>
                  <w:enabled/>
                  <w:calcOnExit w:val="0"/>
                  <w:textInput/>
                </w:ffData>
              </w:fldChar>
            </w:r>
            <w:r w:rsidR="00432D6F" w:rsidRPr="00890133">
              <w:rPr>
                <w:rFonts w:cs="Arial"/>
                <w:sz w:val="22"/>
                <w:szCs w:val="22"/>
              </w:rPr>
              <w:instrText xml:space="preserve"> FORMTEXT </w:instrText>
            </w:r>
            <w:r w:rsidR="00432D6F" w:rsidRPr="005C0D94">
              <w:rPr>
                <w:rFonts w:cs="Arial"/>
                <w:sz w:val="22"/>
                <w:szCs w:val="22"/>
              </w:rPr>
            </w:r>
            <w:r w:rsidR="00432D6F" w:rsidRPr="005C0D94">
              <w:rPr>
                <w:rFonts w:cs="Arial"/>
                <w:sz w:val="22"/>
                <w:szCs w:val="22"/>
              </w:rPr>
              <w:fldChar w:fldCharType="separate"/>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cs="Arial"/>
                <w:sz w:val="22"/>
                <w:szCs w:val="22"/>
              </w:rPr>
              <w:fldChar w:fldCharType="end"/>
            </w:r>
            <w:r>
              <w:rPr>
                <w:rFonts w:ascii="Arial" w:eastAsia="Arial" w:hAnsi="Arial" w:cs="Arial"/>
                <w:color w:val="000000"/>
                <w:sz w:val="22"/>
                <w:szCs w:val="22"/>
              </w:rPr>
              <w:t>    , autorizzato ad impegnare legalmente e formalmente  </w:t>
            </w:r>
            <w:r w:rsidR="00432D6F" w:rsidRPr="005C0D94">
              <w:rPr>
                <w:rFonts w:cs="Arial"/>
                <w:sz w:val="22"/>
                <w:szCs w:val="22"/>
              </w:rPr>
              <w:fldChar w:fldCharType="begin">
                <w:ffData>
                  <w:name w:val="Text40"/>
                  <w:enabled/>
                  <w:calcOnExit w:val="0"/>
                  <w:textInput/>
                </w:ffData>
              </w:fldChar>
            </w:r>
            <w:r w:rsidR="00432D6F" w:rsidRPr="00890133">
              <w:rPr>
                <w:rFonts w:cs="Arial"/>
                <w:sz w:val="22"/>
                <w:szCs w:val="22"/>
              </w:rPr>
              <w:instrText xml:space="preserve"> FORMTEXT </w:instrText>
            </w:r>
            <w:r w:rsidR="00432D6F" w:rsidRPr="005C0D94">
              <w:rPr>
                <w:rFonts w:cs="Arial"/>
                <w:sz w:val="22"/>
                <w:szCs w:val="22"/>
              </w:rPr>
            </w:r>
            <w:r w:rsidR="00432D6F" w:rsidRPr="005C0D94">
              <w:rPr>
                <w:rFonts w:cs="Arial"/>
                <w:sz w:val="22"/>
                <w:szCs w:val="22"/>
              </w:rPr>
              <w:fldChar w:fldCharType="separate"/>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cs="Arial"/>
                <w:sz w:val="22"/>
                <w:szCs w:val="22"/>
              </w:rPr>
              <w:fldChar w:fldCharType="end"/>
            </w:r>
            <w:r>
              <w:rPr>
                <w:rFonts w:ascii="Arial" w:eastAsia="Arial" w:hAnsi="Arial" w:cs="Arial"/>
                <w:color w:val="000000"/>
                <w:sz w:val="22"/>
                <w:szCs w:val="22"/>
              </w:rPr>
              <w:t>    con il presente atto per l’ente   </w:t>
            </w:r>
            <w:r w:rsidR="00432D6F" w:rsidRPr="005C0D94">
              <w:rPr>
                <w:rFonts w:cs="Arial"/>
                <w:sz w:val="22"/>
                <w:szCs w:val="22"/>
              </w:rPr>
              <w:fldChar w:fldCharType="begin">
                <w:ffData>
                  <w:name w:val="Text40"/>
                  <w:enabled/>
                  <w:calcOnExit w:val="0"/>
                  <w:textInput/>
                </w:ffData>
              </w:fldChar>
            </w:r>
            <w:r w:rsidR="00432D6F" w:rsidRPr="00890133">
              <w:rPr>
                <w:rFonts w:cs="Arial"/>
                <w:sz w:val="22"/>
                <w:szCs w:val="22"/>
              </w:rPr>
              <w:instrText xml:space="preserve"> FORMTEXT </w:instrText>
            </w:r>
            <w:r w:rsidR="00432D6F" w:rsidRPr="005C0D94">
              <w:rPr>
                <w:rFonts w:cs="Arial"/>
                <w:sz w:val="22"/>
                <w:szCs w:val="22"/>
              </w:rPr>
            </w:r>
            <w:r w:rsidR="00432D6F" w:rsidRPr="005C0D94">
              <w:rPr>
                <w:rFonts w:cs="Arial"/>
                <w:sz w:val="22"/>
                <w:szCs w:val="22"/>
              </w:rPr>
              <w:fldChar w:fldCharType="separate"/>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cs="Arial"/>
                <w:sz w:val="22"/>
                <w:szCs w:val="22"/>
              </w:rPr>
              <w:fldChar w:fldCharType="end"/>
            </w:r>
            <w:r>
              <w:rPr>
                <w:rFonts w:ascii="Arial" w:eastAsia="Arial" w:hAnsi="Arial" w:cs="Arial"/>
                <w:color w:val="000000"/>
                <w:sz w:val="22"/>
                <w:szCs w:val="22"/>
              </w:rPr>
              <w:t>   .</w:t>
            </w:r>
          </w:p>
        </w:tc>
      </w:tr>
      <w:tr w:rsidR="00B109EE">
        <w:tc>
          <w:tcPr>
            <w:tcW w:w="10440" w:type="dxa"/>
          </w:tcPr>
          <w:p w:rsidR="00B109EE" w:rsidRDefault="00B109EE">
            <w:pPr>
              <w:pBdr>
                <w:top w:val="nil"/>
                <w:left w:val="nil"/>
                <w:bottom w:val="nil"/>
                <w:right w:val="nil"/>
                <w:between w:val="nil"/>
              </w:pBdr>
              <w:spacing w:before="100" w:after="119" w:line="360" w:lineRule="auto"/>
              <w:jc w:val="both"/>
              <w:rPr>
                <w:rFonts w:ascii="Arial" w:eastAsia="Arial" w:hAnsi="Arial" w:cs="Arial"/>
                <w:color w:val="000000"/>
                <w:sz w:val="22"/>
                <w:szCs w:val="22"/>
              </w:rPr>
            </w:pP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Premesso:</w:t>
            </w: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Che ai sensi dell’articolo 62-ter della legge provinciale 17 dicembre 1998, n. 13, e successive modifiche, è stata istituita l’Agenzia per la vigilanza sul rispetto delle prescrizioni relative al vincolo sociale dell’edilizia abitativa agevolata;</w:t>
            </w:r>
          </w:p>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Che la vigilanza sul rispetto del vincolo dell’edilizia convenzionata ricade fra le competenze dei Comuni;</w:t>
            </w: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Che i Comuni possono, ai sensi del comma 5 dell’articolo 62-ter della L.P. n. 13/1998, usufruire del servizio dell’Agenzia di vigilanza sull’edilizia per l’accertamento e la contestazione delle contravvenzioni ai vincoli dell’edilizia convenzionata nonché per l’irrogazione delle </w:t>
            </w:r>
            <w:r w:rsidR="00BC35C7">
              <w:rPr>
                <w:rFonts w:ascii="Arial" w:eastAsia="Arial" w:hAnsi="Arial" w:cs="Arial"/>
                <w:color w:val="000000"/>
                <w:sz w:val="22"/>
                <w:szCs w:val="22"/>
              </w:rPr>
              <w:t xml:space="preserve">relative </w:t>
            </w:r>
            <w:r>
              <w:rPr>
                <w:rFonts w:ascii="Arial" w:eastAsia="Arial" w:hAnsi="Arial" w:cs="Arial"/>
                <w:color w:val="000000"/>
                <w:sz w:val="22"/>
                <w:szCs w:val="22"/>
              </w:rPr>
              <w:t>sanzioni pecuniarie</w:t>
            </w:r>
            <w:r w:rsidR="00BC35C7">
              <w:rPr>
                <w:rFonts w:ascii="Arial" w:eastAsia="Arial" w:hAnsi="Arial" w:cs="Arial"/>
                <w:color w:val="000000"/>
                <w:sz w:val="22"/>
                <w:szCs w:val="22"/>
              </w:rPr>
              <w:t>;</w:t>
            </w: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Che la succitata norma di legge prevede che il tipo, l’oggetto e le modalità per lo svolgimento dell’attività e dei servizi nonché l’eventuale rimborso delle spese a carico dei Comuni sono disciplinati in un’apposita convenzione tra l’Agenzia di vigilanza sull’edilizia ed i singoli Comuni;</w:t>
            </w: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Che lo schema delle rispettive convenzioni di cui sopra deve essere approvata dalla Giunta provinciale;</w:t>
            </w: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Che la Giunta provinciale, con deliberazione del 20.05.2014, n. 580, ha approvato </w:t>
            </w:r>
            <w:proofErr w:type="gramStart"/>
            <w:r>
              <w:rPr>
                <w:rFonts w:ascii="Arial" w:eastAsia="Arial" w:hAnsi="Arial" w:cs="Arial"/>
                <w:color w:val="000000"/>
                <w:sz w:val="22"/>
                <w:szCs w:val="22"/>
              </w:rPr>
              <w:t>il relative</w:t>
            </w:r>
            <w:proofErr w:type="gramEnd"/>
            <w:r>
              <w:rPr>
                <w:rFonts w:ascii="Arial" w:eastAsia="Arial" w:hAnsi="Arial" w:cs="Arial"/>
                <w:color w:val="000000"/>
                <w:sz w:val="22"/>
                <w:szCs w:val="22"/>
              </w:rPr>
              <w:t xml:space="preserve"> schema di convenzione;</w:t>
            </w: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Che l’Agenzia di vigilanza sull’edilizia offre i seguenti servizi:</w:t>
            </w:r>
          </w:p>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 stazione unica di vigilanza per il rispetto delle prescrizioni sui vincoli dell’edilizia convenzionata;</w:t>
            </w:r>
          </w:p>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 accertamento e contestazione delle contravvenzioni ai vincoli dell’edilizia convenzionata;</w:t>
            </w:r>
          </w:p>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 irrogazione delle </w:t>
            </w:r>
            <w:r w:rsidR="00BC35C7">
              <w:rPr>
                <w:rFonts w:ascii="Arial" w:eastAsia="Arial" w:hAnsi="Arial" w:cs="Arial"/>
                <w:color w:val="000000"/>
                <w:sz w:val="22"/>
                <w:szCs w:val="22"/>
              </w:rPr>
              <w:t xml:space="preserve">relative </w:t>
            </w:r>
            <w:r>
              <w:rPr>
                <w:rFonts w:ascii="Arial" w:eastAsia="Arial" w:hAnsi="Arial" w:cs="Arial"/>
                <w:color w:val="000000"/>
                <w:sz w:val="22"/>
                <w:szCs w:val="22"/>
              </w:rPr>
              <w:t>sanzioni pecuniarie;</w:t>
            </w: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Che l’Agenzia di vigilanza sull’edilizia, nell’offrire e garantire i servizi sopra addotti, tiene conto dei seguenti standard di qualità e delle seguenti modalità:</w:t>
            </w:r>
          </w:p>
        </w:tc>
      </w:tr>
      <w:tr w:rsidR="00B109EE">
        <w:tc>
          <w:tcPr>
            <w:tcW w:w="10440" w:type="dxa"/>
          </w:tcPr>
          <w:p w:rsidR="00B109EE" w:rsidRDefault="00B109EE">
            <w:pPr>
              <w:pBdr>
                <w:top w:val="nil"/>
                <w:left w:val="nil"/>
                <w:bottom w:val="nil"/>
                <w:right w:val="nil"/>
                <w:between w:val="nil"/>
              </w:pBdr>
              <w:spacing w:before="100" w:after="119" w:line="360" w:lineRule="auto"/>
              <w:jc w:val="both"/>
              <w:rPr>
                <w:rFonts w:ascii="Arial" w:eastAsia="Arial" w:hAnsi="Arial" w:cs="Arial"/>
                <w:color w:val="000000"/>
                <w:sz w:val="22"/>
                <w:szCs w:val="22"/>
              </w:rPr>
            </w:pPr>
          </w:p>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 Servizi quale stazione unica di vigilanza:</w:t>
            </w:r>
          </w:p>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Nello svolgimento della sua attività di controllo, l’Agenzia applica gli standard internazionali della revisione interna ed esterna.</w:t>
            </w:r>
          </w:p>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Considerate le disposizioni vigenti in materia </w:t>
            </w:r>
            <w:proofErr w:type="gramStart"/>
            <w:r>
              <w:rPr>
                <w:rFonts w:ascii="Arial" w:eastAsia="Arial" w:hAnsi="Arial" w:cs="Arial"/>
                <w:color w:val="000000"/>
                <w:sz w:val="22"/>
                <w:szCs w:val="22"/>
              </w:rPr>
              <w:t>ed</w:t>
            </w:r>
            <w:proofErr w:type="gramEnd"/>
            <w:r>
              <w:rPr>
                <w:rFonts w:ascii="Arial" w:eastAsia="Arial" w:hAnsi="Arial" w:cs="Arial"/>
                <w:color w:val="000000"/>
                <w:sz w:val="22"/>
                <w:szCs w:val="22"/>
              </w:rPr>
              <w:t xml:space="preserve">, in particolare, la L.P. n. 13/1998, articolo 62-ter, commi 5 e 6, l’Agenzia controlla, in nome dei Comuni, il rispetto delle prescrizioni relative al </w:t>
            </w:r>
            <w:r w:rsidR="00C75DBA">
              <w:rPr>
                <w:rFonts w:ascii="Arial" w:eastAsia="Arial" w:hAnsi="Arial" w:cs="Arial"/>
                <w:color w:val="000000"/>
                <w:sz w:val="22"/>
                <w:szCs w:val="22"/>
              </w:rPr>
              <w:t>vincolo dell’edilizia</w:t>
            </w:r>
            <w:r>
              <w:rPr>
                <w:rFonts w:ascii="Arial" w:eastAsia="Arial" w:hAnsi="Arial" w:cs="Arial"/>
                <w:color w:val="000000"/>
                <w:sz w:val="22"/>
                <w:szCs w:val="22"/>
              </w:rPr>
              <w:t xml:space="preserve"> convenzionata ed infligge, nel caso di irregolarità accertate, le sanzioni pecuniarie previste.</w:t>
            </w:r>
          </w:p>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L’Agenzia per la vigilanza sull’edilizia definisce la sua attività di vigilanza e di controllo nel piano di lavoro triennale, di cui all’articolo 5, comma, 1, lettera c, dello statuto. In questo documento programmatico sono fissati gli obiettivi, le priorità e le risorse necessari per l’espletamento dell’attività di vigilanza durante il periodo di tre anni. </w:t>
            </w:r>
          </w:p>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sidRPr="00BC35C7">
              <w:rPr>
                <w:rFonts w:ascii="Arial" w:eastAsia="Arial" w:hAnsi="Arial" w:cs="Arial"/>
                <w:color w:val="000000"/>
                <w:sz w:val="22"/>
                <w:szCs w:val="22"/>
              </w:rPr>
              <w:t>Il piano triennale di lavoro riguardante il periodo dal 20</w:t>
            </w:r>
            <w:r w:rsidR="00005CDE" w:rsidRPr="00BC35C7">
              <w:rPr>
                <w:rFonts w:ascii="Arial" w:eastAsia="Arial" w:hAnsi="Arial" w:cs="Arial"/>
                <w:color w:val="000000"/>
                <w:sz w:val="22"/>
                <w:szCs w:val="22"/>
              </w:rPr>
              <w:t>20</w:t>
            </w:r>
            <w:r w:rsidRPr="00BC35C7">
              <w:rPr>
                <w:rFonts w:ascii="Arial" w:eastAsia="Arial" w:hAnsi="Arial" w:cs="Arial"/>
                <w:color w:val="000000"/>
                <w:sz w:val="22"/>
                <w:szCs w:val="22"/>
              </w:rPr>
              <w:t xml:space="preserve"> al 20</w:t>
            </w:r>
            <w:r w:rsidR="00005CDE" w:rsidRPr="00BC35C7">
              <w:rPr>
                <w:rFonts w:ascii="Arial" w:eastAsia="Arial" w:hAnsi="Arial" w:cs="Arial"/>
                <w:color w:val="000000"/>
                <w:sz w:val="22"/>
                <w:szCs w:val="22"/>
              </w:rPr>
              <w:t>22</w:t>
            </w:r>
            <w:r w:rsidRPr="00BC35C7">
              <w:rPr>
                <w:rFonts w:ascii="Arial" w:eastAsia="Arial" w:hAnsi="Arial" w:cs="Arial"/>
                <w:color w:val="000000"/>
                <w:sz w:val="22"/>
                <w:szCs w:val="22"/>
              </w:rPr>
              <w:t xml:space="preserve"> è </w:t>
            </w:r>
            <w:r w:rsidR="00BC35C7">
              <w:rPr>
                <w:rFonts w:ascii="Arial" w:eastAsia="Arial" w:hAnsi="Arial" w:cs="Arial"/>
                <w:color w:val="000000"/>
                <w:sz w:val="22"/>
                <w:szCs w:val="22"/>
              </w:rPr>
              <w:t xml:space="preserve">stato </w:t>
            </w:r>
            <w:r w:rsidRPr="00BC35C7">
              <w:rPr>
                <w:rFonts w:ascii="Arial" w:eastAsia="Arial" w:hAnsi="Arial" w:cs="Arial"/>
                <w:color w:val="000000"/>
                <w:sz w:val="22"/>
                <w:szCs w:val="22"/>
              </w:rPr>
              <w:t>approvato dalla Giunta provinciale con deliberazione n</w:t>
            </w:r>
            <w:r w:rsidR="00BC35C7">
              <w:rPr>
                <w:rFonts w:ascii="Arial" w:eastAsia="Arial" w:hAnsi="Arial" w:cs="Arial"/>
                <w:color w:val="000000"/>
                <w:sz w:val="22"/>
                <w:szCs w:val="22"/>
              </w:rPr>
              <w:t>.</w:t>
            </w:r>
            <w:r w:rsidRPr="00BC35C7">
              <w:rPr>
                <w:rFonts w:ascii="Arial" w:eastAsia="Arial" w:hAnsi="Arial" w:cs="Arial"/>
                <w:color w:val="000000"/>
                <w:sz w:val="22"/>
                <w:szCs w:val="22"/>
              </w:rPr>
              <w:t xml:space="preserve"> </w:t>
            </w:r>
            <w:r w:rsidR="00005CDE" w:rsidRPr="00BC35C7">
              <w:rPr>
                <w:rFonts w:ascii="Arial" w:eastAsia="Arial" w:hAnsi="Arial" w:cs="Arial"/>
                <w:color w:val="000000"/>
                <w:sz w:val="22"/>
                <w:szCs w:val="22"/>
              </w:rPr>
              <w:t>421</w:t>
            </w:r>
            <w:r w:rsidRPr="00BC35C7">
              <w:rPr>
                <w:rFonts w:ascii="Arial" w:eastAsia="Arial" w:hAnsi="Arial" w:cs="Arial"/>
                <w:color w:val="000000"/>
                <w:sz w:val="22"/>
                <w:szCs w:val="22"/>
              </w:rPr>
              <w:t xml:space="preserve"> </w:t>
            </w:r>
            <w:proofErr w:type="spellStart"/>
            <w:r w:rsidRPr="00BC35C7">
              <w:rPr>
                <w:rFonts w:ascii="Arial" w:eastAsia="Arial" w:hAnsi="Arial" w:cs="Arial"/>
                <w:color w:val="000000"/>
                <w:sz w:val="22"/>
                <w:szCs w:val="22"/>
              </w:rPr>
              <w:t>dd</w:t>
            </w:r>
            <w:proofErr w:type="spellEnd"/>
            <w:r w:rsidRPr="00BC35C7">
              <w:rPr>
                <w:rFonts w:ascii="Arial" w:eastAsia="Arial" w:hAnsi="Arial" w:cs="Arial"/>
                <w:color w:val="000000"/>
                <w:sz w:val="22"/>
                <w:szCs w:val="22"/>
              </w:rPr>
              <w:t xml:space="preserve">. </w:t>
            </w:r>
            <w:r w:rsidR="00005CDE" w:rsidRPr="00BC35C7">
              <w:rPr>
                <w:rFonts w:ascii="Arial" w:eastAsia="Arial" w:hAnsi="Arial" w:cs="Arial"/>
                <w:color w:val="000000"/>
                <w:sz w:val="22"/>
                <w:szCs w:val="22"/>
              </w:rPr>
              <w:t>16</w:t>
            </w:r>
            <w:r w:rsidRPr="00BC35C7">
              <w:rPr>
                <w:rFonts w:ascii="Arial" w:eastAsia="Arial" w:hAnsi="Arial" w:cs="Arial"/>
                <w:color w:val="000000"/>
                <w:sz w:val="22"/>
                <w:szCs w:val="22"/>
              </w:rPr>
              <w:t>.0</w:t>
            </w:r>
            <w:r w:rsidR="00005CDE" w:rsidRPr="00BC35C7">
              <w:rPr>
                <w:rFonts w:ascii="Arial" w:eastAsia="Arial" w:hAnsi="Arial" w:cs="Arial"/>
                <w:color w:val="000000"/>
                <w:sz w:val="22"/>
                <w:szCs w:val="22"/>
              </w:rPr>
              <w:t>6</w:t>
            </w:r>
            <w:r w:rsidRPr="00BC35C7">
              <w:rPr>
                <w:rFonts w:ascii="Arial" w:eastAsia="Arial" w:hAnsi="Arial" w:cs="Arial"/>
                <w:color w:val="000000"/>
                <w:sz w:val="22"/>
                <w:szCs w:val="22"/>
              </w:rPr>
              <w:t>.20</w:t>
            </w:r>
            <w:r w:rsidR="00005CDE" w:rsidRPr="00BC35C7">
              <w:rPr>
                <w:rFonts w:ascii="Arial" w:eastAsia="Arial" w:hAnsi="Arial" w:cs="Arial"/>
                <w:color w:val="000000"/>
                <w:sz w:val="22"/>
                <w:szCs w:val="22"/>
              </w:rPr>
              <w:t>20</w:t>
            </w:r>
            <w:r w:rsidRPr="00BC35C7">
              <w:rPr>
                <w:rFonts w:ascii="Arial" w:eastAsia="Arial" w:hAnsi="Arial" w:cs="Arial"/>
                <w:color w:val="000000"/>
                <w:sz w:val="22"/>
                <w:szCs w:val="22"/>
              </w:rPr>
              <w:t>.</w:t>
            </w:r>
            <w:r>
              <w:rPr>
                <w:rFonts w:ascii="Arial" w:eastAsia="Arial" w:hAnsi="Arial" w:cs="Arial"/>
                <w:color w:val="000000"/>
                <w:sz w:val="22"/>
                <w:szCs w:val="22"/>
              </w:rPr>
              <w:t xml:space="preserve"> </w:t>
            </w:r>
          </w:p>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La selezione dei soggetti da controllare avviene tramite una procedura trasparente ed oggettiva, stabilita nel regolamento interno e nelle linee guida di qualità. </w:t>
            </w:r>
          </w:p>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Il Comune ha la possibilità di chiedere controlli specifici, che l’Agenzia esegue nei limiti delle risorse disponibili, se la richiesta sia adeguatamente motivata. </w:t>
            </w:r>
          </w:p>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L’Agenzia esegue i necessari controlli, se sono presentate delle denunce motivate. </w:t>
            </w:r>
          </w:p>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 Servizi in ordine all’accertamento ed alla contestazione delle contravvenzioni:</w:t>
            </w:r>
          </w:p>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Avvio e svolgimento del contradditorio;</w:t>
            </w:r>
          </w:p>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Valutazione delle controdeduzioni presentate dal soggetto controllato entro il termine fissato (di regola 30 giorni);</w:t>
            </w:r>
          </w:p>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Redazione del rapporto di controllo definitivo. Nel caso in cui il rilievo rimane fermo, nel rapporto è annotata anche la relativa sanzione pecuniaria;</w:t>
            </w:r>
          </w:p>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Trasmissione del rapporto di controllo al soggetto controllato </w:t>
            </w:r>
            <w:r w:rsidR="00C75DBA">
              <w:rPr>
                <w:rFonts w:ascii="Arial" w:eastAsia="Arial" w:hAnsi="Arial" w:cs="Arial"/>
                <w:color w:val="000000"/>
                <w:sz w:val="22"/>
                <w:szCs w:val="22"/>
              </w:rPr>
              <w:t>e</w:t>
            </w:r>
            <w:r>
              <w:rPr>
                <w:rFonts w:ascii="Arial" w:eastAsia="Arial" w:hAnsi="Arial" w:cs="Arial"/>
                <w:color w:val="000000"/>
                <w:sz w:val="22"/>
                <w:szCs w:val="22"/>
              </w:rPr>
              <w:t>, in copia, al Comune interessato.</w:t>
            </w:r>
          </w:p>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 Irrogazione delle </w:t>
            </w:r>
            <w:r w:rsidR="00DA5373">
              <w:rPr>
                <w:rFonts w:ascii="Arial" w:eastAsia="Arial" w:hAnsi="Arial" w:cs="Arial"/>
                <w:color w:val="000000"/>
                <w:sz w:val="22"/>
                <w:szCs w:val="22"/>
              </w:rPr>
              <w:t xml:space="preserve">relative </w:t>
            </w:r>
            <w:r>
              <w:rPr>
                <w:rFonts w:ascii="Arial" w:eastAsia="Arial" w:hAnsi="Arial" w:cs="Arial"/>
                <w:color w:val="000000"/>
                <w:sz w:val="22"/>
                <w:szCs w:val="22"/>
              </w:rPr>
              <w:t>sanzioni pecuniarie</w:t>
            </w:r>
            <w:r w:rsidR="00DA5373">
              <w:rPr>
                <w:rFonts w:ascii="Arial" w:eastAsia="Arial" w:hAnsi="Arial" w:cs="Arial"/>
                <w:color w:val="000000"/>
                <w:sz w:val="22"/>
                <w:szCs w:val="22"/>
              </w:rPr>
              <w:t>.</w:t>
            </w:r>
          </w:p>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Emanazione del provvedimento amministrativo, con il quale la sanzione pecuniaria è formalmente irrogata. L’articolo 62-ter, comma 6, della L.P. n. 13/1998 prevede che l’Agenzia di vigilanza sull’edilizia infligga direttamente le sanzioni contemplate. Le modalità formali sono accordate con ogni singolo Comune, tenendo conto delle relative disposizioni procedurali, e costituiscono parte integrante della presente convenzione.</w:t>
            </w:r>
          </w:p>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Il provvedimento dell’Agenzia in ordine all’</w:t>
            </w:r>
            <w:r w:rsidR="00C75DBA">
              <w:rPr>
                <w:rFonts w:ascii="Arial" w:eastAsia="Arial" w:hAnsi="Arial" w:cs="Arial"/>
                <w:color w:val="000000"/>
                <w:sz w:val="22"/>
                <w:szCs w:val="22"/>
              </w:rPr>
              <w:t>irrogazione</w:t>
            </w:r>
            <w:r>
              <w:rPr>
                <w:rFonts w:ascii="Arial" w:eastAsia="Arial" w:hAnsi="Arial" w:cs="Arial"/>
                <w:color w:val="000000"/>
                <w:sz w:val="22"/>
                <w:szCs w:val="22"/>
              </w:rPr>
              <w:t xml:space="preserve"> della sanzione pecuniaria è definitivo.</w:t>
            </w:r>
          </w:p>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Se il soggetto controllato ricorre a livello giurisdizionale contro il risultato di controllo e/o la sanzione irrogata, l’Agenzia si avvale del servizio dell’Avvocatura della Provincia, la quale si fa carico dell’assistenza, della rappresentanza e della difesa in giudizio davanti a tutti gli organi giurisdizionali, nelle procedure arbitrali rituali e nelle procedure di mediazione.</w:t>
            </w:r>
          </w:p>
        </w:tc>
      </w:tr>
      <w:tr w:rsidR="00B109EE">
        <w:tc>
          <w:tcPr>
            <w:tcW w:w="10440" w:type="dxa"/>
          </w:tcPr>
          <w:p w:rsidR="00B109EE" w:rsidRDefault="00B109EE">
            <w:pPr>
              <w:pBdr>
                <w:top w:val="nil"/>
                <w:left w:val="nil"/>
                <w:bottom w:val="nil"/>
                <w:right w:val="nil"/>
                <w:between w:val="nil"/>
              </w:pBdr>
              <w:spacing w:before="100" w:after="119" w:line="360" w:lineRule="auto"/>
              <w:jc w:val="both"/>
              <w:rPr>
                <w:rFonts w:ascii="Arial" w:eastAsia="Arial" w:hAnsi="Arial" w:cs="Arial"/>
                <w:color w:val="000000"/>
                <w:sz w:val="22"/>
                <w:szCs w:val="22"/>
              </w:rPr>
            </w:pP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Le premesse sono considerate parte integrante della presente convenzione.</w:t>
            </w: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Il Comune di  </w:t>
            </w:r>
            <w:r w:rsidR="00432D6F" w:rsidRPr="005C0D94">
              <w:rPr>
                <w:rFonts w:cs="Arial"/>
                <w:sz w:val="22"/>
                <w:szCs w:val="22"/>
              </w:rPr>
              <w:fldChar w:fldCharType="begin">
                <w:ffData>
                  <w:name w:val="Text40"/>
                  <w:enabled/>
                  <w:calcOnExit w:val="0"/>
                  <w:textInput/>
                </w:ffData>
              </w:fldChar>
            </w:r>
            <w:r w:rsidR="00432D6F" w:rsidRPr="00890133">
              <w:rPr>
                <w:rFonts w:cs="Arial"/>
                <w:sz w:val="22"/>
                <w:szCs w:val="22"/>
              </w:rPr>
              <w:instrText xml:space="preserve"> FORMTEXT </w:instrText>
            </w:r>
            <w:r w:rsidR="00432D6F" w:rsidRPr="005C0D94">
              <w:rPr>
                <w:rFonts w:cs="Arial"/>
                <w:sz w:val="22"/>
                <w:szCs w:val="22"/>
              </w:rPr>
            </w:r>
            <w:r w:rsidR="00432D6F" w:rsidRPr="005C0D94">
              <w:rPr>
                <w:rFonts w:cs="Arial"/>
                <w:sz w:val="22"/>
                <w:szCs w:val="22"/>
              </w:rPr>
              <w:fldChar w:fldCharType="separate"/>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cs="Arial"/>
                <w:sz w:val="22"/>
                <w:szCs w:val="22"/>
              </w:rPr>
              <w:fldChar w:fldCharType="end"/>
            </w:r>
            <w:r>
              <w:rPr>
                <w:rFonts w:ascii="Arial" w:eastAsia="Arial" w:hAnsi="Arial" w:cs="Arial"/>
                <w:color w:val="000000"/>
                <w:sz w:val="22"/>
                <w:szCs w:val="22"/>
              </w:rPr>
              <w:t>     dichiara,</w:t>
            </w: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Di ricorrere </w:t>
            </w:r>
            <w:r w:rsidR="00C75DBA">
              <w:rPr>
                <w:rFonts w:ascii="Arial" w:eastAsia="Arial" w:hAnsi="Arial" w:cs="Arial"/>
                <w:color w:val="000000"/>
                <w:sz w:val="22"/>
                <w:szCs w:val="22"/>
              </w:rPr>
              <w:t>ai servizi</w:t>
            </w:r>
            <w:r>
              <w:rPr>
                <w:rFonts w:ascii="Arial" w:eastAsia="Arial" w:hAnsi="Arial" w:cs="Arial"/>
                <w:color w:val="000000"/>
                <w:sz w:val="22"/>
                <w:szCs w:val="22"/>
              </w:rPr>
              <w:t xml:space="preserve"> di cui al comma 5 dell’articolo 62-ter della L.P. n. 13/1998, offerti dall’Agenzia nella sua funzione di stazione unica di vigilanza, ed, in particolare, dei servizi in ordine all’accertamento ed alla contestazione delle contravvenzioni al vincolo dell’edilizia convenzionata nonché all’irrogazione delle</w:t>
            </w:r>
            <w:r w:rsidR="00DA5373">
              <w:rPr>
                <w:rFonts w:ascii="Arial" w:eastAsia="Arial" w:hAnsi="Arial" w:cs="Arial"/>
                <w:color w:val="000000"/>
                <w:sz w:val="22"/>
                <w:szCs w:val="22"/>
              </w:rPr>
              <w:t xml:space="preserve"> </w:t>
            </w:r>
            <w:proofErr w:type="gramStart"/>
            <w:r w:rsidR="00DA5373">
              <w:rPr>
                <w:rFonts w:ascii="Arial" w:eastAsia="Arial" w:hAnsi="Arial" w:cs="Arial"/>
                <w:color w:val="000000"/>
                <w:sz w:val="22"/>
                <w:szCs w:val="22"/>
              </w:rPr>
              <w:t xml:space="preserve">relative </w:t>
            </w:r>
            <w:r>
              <w:rPr>
                <w:rFonts w:ascii="Arial" w:eastAsia="Arial" w:hAnsi="Arial" w:cs="Arial"/>
                <w:color w:val="000000"/>
                <w:sz w:val="22"/>
                <w:szCs w:val="22"/>
              </w:rPr>
              <w:t xml:space="preserve"> sanzioni</w:t>
            </w:r>
            <w:proofErr w:type="gramEnd"/>
            <w:r>
              <w:rPr>
                <w:rFonts w:ascii="Arial" w:eastAsia="Arial" w:hAnsi="Arial" w:cs="Arial"/>
                <w:color w:val="000000"/>
                <w:sz w:val="22"/>
                <w:szCs w:val="22"/>
              </w:rPr>
              <w:t xml:space="preserve"> pecuniarie;</w:t>
            </w:r>
          </w:p>
        </w:tc>
      </w:tr>
      <w:tr w:rsidR="00B109EE">
        <w:tc>
          <w:tcPr>
            <w:tcW w:w="10440" w:type="dxa"/>
          </w:tcPr>
          <w:p w:rsidR="00B109EE" w:rsidRDefault="00B109EE">
            <w:pPr>
              <w:pBdr>
                <w:top w:val="nil"/>
                <w:left w:val="nil"/>
                <w:bottom w:val="nil"/>
                <w:right w:val="nil"/>
                <w:between w:val="nil"/>
              </w:pBdr>
              <w:spacing w:before="100" w:after="119" w:line="360" w:lineRule="auto"/>
              <w:jc w:val="both"/>
              <w:rPr>
                <w:rFonts w:ascii="Arial" w:eastAsia="Arial" w:hAnsi="Arial" w:cs="Arial"/>
                <w:color w:val="000000"/>
                <w:sz w:val="22"/>
                <w:szCs w:val="22"/>
              </w:rPr>
            </w:pPr>
          </w:p>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Il Comune di  </w:t>
            </w:r>
            <w:r w:rsidR="00432D6F" w:rsidRPr="005C0D94">
              <w:rPr>
                <w:rFonts w:cs="Arial"/>
                <w:sz w:val="22"/>
                <w:szCs w:val="22"/>
              </w:rPr>
              <w:fldChar w:fldCharType="begin">
                <w:ffData>
                  <w:name w:val="Text40"/>
                  <w:enabled/>
                  <w:calcOnExit w:val="0"/>
                  <w:textInput/>
                </w:ffData>
              </w:fldChar>
            </w:r>
            <w:r w:rsidR="00432D6F" w:rsidRPr="00890133">
              <w:rPr>
                <w:rFonts w:cs="Arial"/>
                <w:sz w:val="22"/>
                <w:szCs w:val="22"/>
              </w:rPr>
              <w:instrText xml:space="preserve"> FORMTEXT </w:instrText>
            </w:r>
            <w:r w:rsidR="00432D6F" w:rsidRPr="005C0D94">
              <w:rPr>
                <w:rFonts w:cs="Arial"/>
                <w:sz w:val="22"/>
                <w:szCs w:val="22"/>
              </w:rPr>
            </w:r>
            <w:r w:rsidR="00432D6F" w:rsidRPr="005C0D94">
              <w:rPr>
                <w:rFonts w:cs="Arial"/>
                <w:sz w:val="22"/>
                <w:szCs w:val="22"/>
              </w:rPr>
              <w:fldChar w:fldCharType="separate"/>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cs="Arial"/>
                <w:sz w:val="22"/>
                <w:szCs w:val="22"/>
              </w:rPr>
              <w:fldChar w:fldCharType="end"/>
            </w:r>
            <w:r>
              <w:rPr>
                <w:rFonts w:ascii="Arial" w:eastAsia="Arial" w:hAnsi="Arial" w:cs="Arial"/>
                <w:color w:val="000000"/>
                <w:sz w:val="22"/>
                <w:szCs w:val="22"/>
              </w:rPr>
              <w:t>     si impegna</w:t>
            </w: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a fornire all’Agenzia, se possibile tramite supporto digitale e collegati in rete, i dati e le informazioni disponibili riguardanti gli immobili, la posizione tributaria dello stesso, la situazione anagrafica </w:t>
            </w:r>
            <w:r w:rsidR="00C75DBA">
              <w:rPr>
                <w:rFonts w:ascii="Arial" w:eastAsia="Arial" w:hAnsi="Arial" w:cs="Arial"/>
                <w:color w:val="000000"/>
                <w:sz w:val="22"/>
                <w:szCs w:val="22"/>
              </w:rPr>
              <w:t>del</w:t>
            </w:r>
            <w:r>
              <w:rPr>
                <w:rFonts w:ascii="Arial" w:eastAsia="Arial" w:hAnsi="Arial" w:cs="Arial"/>
                <w:color w:val="000000"/>
                <w:sz w:val="22"/>
                <w:szCs w:val="22"/>
              </w:rPr>
              <w:t xml:space="preserve"> proprietario e di chi lo occupa materialmente, la fornitura di servizi comunali e altri dati necessari per l’espletamento corretto del servizio di cui alla presente convenzione.  </w:t>
            </w:r>
          </w:p>
        </w:tc>
      </w:tr>
      <w:tr w:rsidR="00B109EE">
        <w:tc>
          <w:tcPr>
            <w:tcW w:w="10440" w:type="dxa"/>
          </w:tcPr>
          <w:p w:rsidR="00B109EE" w:rsidRDefault="00B109EE">
            <w:pPr>
              <w:pBdr>
                <w:top w:val="nil"/>
                <w:left w:val="nil"/>
                <w:bottom w:val="nil"/>
                <w:right w:val="nil"/>
                <w:between w:val="nil"/>
              </w:pBdr>
              <w:spacing w:before="100" w:after="119" w:line="360" w:lineRule="auto"/>
              <w:jc w:val="both"/>
              <w:rPr>
                <w:rFonts w:ascii="Arial" w:eastAsia="Arial" w:hAnsi="Arial" w:cs="Arial"/>
                <w:color w:val="000000"/>
                <w:sz w:val="22"/>
                <w:szCs w:val="22"/>
              </w:rPr>
            </w:pP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Il Comune  </w:t>
            </w:r>
            <w:r w:rsidR="00432D6F" w:rsidRPr="005C0D94">
              <w:rPr>
                <w:rFonts w:cs="Arial"/>
                <w:sz w:val="22"/>
                <w:szCs w:val="22"/>
              </w:rPr>
              <w:fldChar w:fldCharType="begin">
                <w:ffData>
                  <w:name w:val="Text40"/>
                  <w:enabled/>
                  <w:calcOnExit w:val="0"/>
                  <w:textInput/>
                </w:ffData>
              </w:fldChar>
            </w:r>
            <w:r w:rsidR="00432D6F" w:rsidRPr="00890133">
              <w:rPr>
                <w:rFonts w:cs="Arial"/>
                <w:sz w:val="22"/>
                <w:szCs w:val="22"/>
              </w:rPr>
              <w:instrText xml:space="preserve"> FORMTEXT </w:instrText>
            </w:r>
            <w:r w:rsidR="00432D6F" w:rsidRPr="005C0D94">
              <w:rPr>
                <w:rFonts w:cs="Arial"/>
                <w:sz w:val="22"/>
                <w:szCs w:val="22"/>
              </w:rPr>
            </w:r>
            <w:r w:rsidR="00432D6F" w:rsidRPr="005C0D94">
              <w:rPr>
                <w:rFonts w:cs="Arial"/>
                <w:sz w:val="22"/>
                <w:szCs w:val="22"/>
              </w:rPr>
              <w:fldChar w:fldCharType="separate"/>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eastAsia="MS Mincho" w:cs="Arial"/>
                <w:sz w:val="22"/>
                <w:szCs w:val="22"/>
              </w:rPr>
              <w:t> </w:t>
            </w:r>
            <w:r w:rsidR="00432D6F" w:rsidRPr="005C0D94">
              <w:rPr>
                <w:rFonts w:cs="Arial"/>
                <w:sz w:val="22"/>
                <w:szCs w:val="22"/>
              </w:rPr>
              <w:fldChar w:fldCharType="end"/>
            </w:r>
            <w:r>
              <w:rPr>
                <w:rFonts w:ascii="Arial" w:eastAsia="Arial" w:hAnsi="Arial" w:cs="Arial"/>
                <w:color w:val="000000"/>
                <w:sz w:val="22"/>
                <w:szCs w:val="22"/>
              </w:rPr>
              <w:t>      prende atto,</w:t>
            </w: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che, in caso di inosservanza degli obblighi derivanti dalla sottoscrizione della presente convenzione ed in generale dalla </w:t>
            </w:r>
            <w:r w:rsidRPr="00DA5373">
              <w:rPr>
                <w:rFonts w:ascii="Arial" w:eastAsia="Arial" w:hAnsi="Arial" w:cs="Arial"/>
                <w:color w:val="000000"/>
                <w:sz w:val="22"/>
                <w:szCs w:val="22"/>
              </w:rPr>
              <w:t>normativa in materia,</w:t>
            </w:r>
            <w:bookmarkStart w:id="0" w:name="_GoBack"/>
            <w:bookmarkEnd w:id="0"/>
            <w:r>
              <w:rPr>
                <w:rFonts w:ascii="Arial" w:eastAsia="Arial" w:hAnsi="Arial" w:cs="Arial"/>
                <w:color w:val="000000"/>
                <w:sz w:val="22"/>
                <w:szCs w:val="22"/>
              </w:rPr>
              <w:t xml:space="preserve"> l’agenzia può disporre la sospensione o la revoca dei servizi;</w:t>
            </w: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che i dati dei quali l’agenzia ed il Comune entrano in possesso sulla base della presente convenzione ed </w:t>
            </w:r>
            <w:r w:rsidRPr="00432D6F">
              <w:rPr>
                <w:rFonts w:ascii="Arial" w:eastAsia="Arial" w:hAnsi="Arial" w:cs="Arial"/>
                <w:color w:val="000000"/>
                <w:sz w:val="22"/>
                <w:szCs w:val="22"/>
              </w:rPr>
              <w:t xml:space="preserve">attraverso la documentazione inerente ai procedimenti ed ai servizi sopra menzionati, sono trattati nel rispetto del </w:t>
            </w:r>
            <w:r w:rsidR="00216BD1" w:rsidRPr="00432D6F">
              <w:rPr>
                <w:rFonts w:ascii="Arial" w:eastAsia="Arial" w:hAnsi="Arial" w:cs="Arial"/>
                <w:color w:val="000000"/>
                <w:sz w:val="22"/>
                <w:szCs w:val="22"/>
              </w:rPr>
              <w:t>Regolamento UE 2016/679</w:t>
            </w:r>
            <w:r w:rsidR="0041024C" w:rsidRPr="00432D6F">
              <w:t xml:space="preserve"> </w:t>
            </w:r>
            <w:r w:rsidR="0041024C" w:rsidRPr="00432D6F">
              <w:rPr>
                <w:rFonts w:ascii="Arial" w:eastAsia="Arial" w:hAnsi="Arial" w:cs="Arial"/>
                <w:color w:val="000000"/>
                <w:sz w:val="22"/>
                <w:szCs w:val="22"/>
              </w:rPr>
              <w:t>e di ogni eventuale ulteriore normativa applicabile in materia di protezione e</w:t>
            </w:r>
            <w:r w:rsidR="00C45EB5" w:rsidRPr="00432D6F">
              <w:rPr>
                <w:rFonts w:ascii="Arial" w:eastAsia="Arial" w:hAnsi="Arial" w:cs="Arial"/>
                <w:color w:val="000000"/>
                <w:sz w:val="22"/>
                <w:szCs w:val="22"/>
              </w:rPr>
              <w:t xml:space="preserve"> trattamento dei dati personali.</w:t>
            </w:r>
          </w:p>
        </w:tc>
      </w:tr>
      <w:tr w:rsidR="00B109EE">
        <w:tc>
          <w:tcPr>
            <w:tcW w:w="10440" w:type="dxa"/>
          </w:tcPr>
          <w:p w:rsidR="00B109EE" w:rsidRDefault="00B109EE">
            <w:pPr>
              <w:pBdr>
                <w:top w:val="nil"/>
                <w:left w:val="nil"/>
                <w:bottom w:val="nil"/>
                <w:right w:val="nil"/>
                <w:between w:val="nil"/>
              </w:pBdr>
              <w:spacing w:before="100" w:after="119" w:line="360" w:lineRule="auto"/>
              <w:jc w:val="both"/>
              <w:rPr>
                <w:rFonts w:ascii="Arial" w:eastAsia="Arial" w:hAnsi="Arial" w:cs="Arial"/>
                <w:color w:val="000000"/>
                <w:sz w:val="22"/>
                <w:szCs w:val="22"/>
              </w:rPr>
            </w:pP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L’Agen</w:t>
            </w:r>
            <w:r w:rsidR="00261F30">
              <w:rPr>
                <w:rFonts w:ascii="Arial" w:eastAsia="Arial" w:hAnsi="Arial" w:cs="Arial"/>
                <w:color w:val="000000"/>
                <w:sz w:val="22"/>
                <w:szCs w:val="22"/>
              </w:rPr>
              <w:t xml:space="preserve">zia di vigilanza sull’edilizia </w:t>
            </w:r>
            <w:r>
              <w:rPr>
                <w:rFonts w:ascii="Arial" w:eastAsia="Arial" w:hAnsi="Arial" w:cs="Arial"/>
                <w:color w:val="000000"/>
                <w:sz w:val="22"/>
                <w:szCs w:val="22"/>
              </w:rPr>
              <w:t>si impegna,</w:t>
            </w: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di erogare corrett</w:t>
            </w:r>
            <w:r w:rsidR="00261F30">
              <w:rPr>
                <w:rFonts w:ascii="Arial" w:eastAsia="Arial" w:hAnsi="Arial" w:cs="Arial"/>
                <w:color w:val="000000"/>
                <w:sz w:val="22"/>
                <w:szCs w:val="22"/>
              </w:rPr>
              <w:t>amente i servizi trasmessi e di</w:t>
            </w:r>
            <w:r>
              <w:rPr>
                <w:rFonts w:ascii="Arial" w:eastAsia="Arial" w:hAnsi="Arial" w:cs="Arial"/>
                <w:color w:val="000000"/>
                <w:sz w:val="22"/>
                <w:szCs w:val="22"/>
              </w:rPr>
              <w:t xml:space="preserve"> informare immediatamente il Comune dell’attività di vigilanza e di controllo espletata, ivi compresi i risultati e l</w:t>
            </w:r>
            <w:r w:rsidR="00261F30">
              <w:rPr>
                <w:rFonts w:ascii="Arial" w:eastAsia="Arial" w:hAnsi="Arial" w:cs="Arial"/>
                <w:color w:val="000000"/>
                <w:sz w:val="22"/>
                <w:szCs w:val="22"/>
              </w:rPr>
              <w:t>e sanzioni pecuniarie irrogate;</w:t>
            </w: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a considerare le prescrizioni ed i criteri amministrativi, di bilancio, contabili e patrimoniali in ordine al versamento delle sanzioni pecuniarie a favore del Comune interessato.</w:t>
            </w:r>
          </w:p>
        </w:tc>
      </w:tr>
      <w:tr w:rsidR="00B109EE">
        <w:tc>
          <w:tcPr>
            <w:tcW w:w="10440" w:type="dxa"/>
          </w:tcPr>
          <w:p w:rsidR="00B109EE" w:rsidRDefault="00B109EE">
            <w:pPr>
              <w:pBdr>
                <w:top w:val="nil"/>
                <w:left w:val="nil"/>
                <w:bottom w:val="nil"/>
                <w:right w:val="nil"/>
                <w:between w:val="nil"/>
              </w:pBdr>
              <w:spacing w:before="100" w:after="119" w:line="360" w:lineRule="auto"/>
              <w:jc w:val="both"/>
              <w:rPr>
                <w:rFonts w:ascii="Arial" w:eastAsia="Arial" w:hAnsi="Arial" w:cs="Arial"/>
                <w:color w:val="000000"/>
                <w:sz w:val="22"/>
                <w:szCs w:val="22"/>
              </w:rPr>
            </w:pP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Le parti s’impegnano:</w:t>
            </w: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a collaborare, fornendo elementi utili, per qualsiasi azione, pretesa o richiesta sia amministrativa sia giudiziaria. L'Agenzia si avvale del servizio dell’Avvocatura della Provincia, dell’assistenza, della rappresentanza e della difesa in giudizio davanti a tutti gli organi giurisdizionali, nelle procedure arbitrali rituali e nelle procedure di mediazione.</w:t>
            </w: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Il finanziamento dei servizi a carico dei Comuni è regolamentato nell’ambito del finanziamento del rispettivo comune.</w:t>
            </w: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Fatte salve le disposizioni di cui all’allegato A), il comune autorizza il Consorzio dei Comuni di concedere all’Agenz</w:t>
            </w:r>
            <w:r w:rsidR="003451A4">
              <w:rPr>
                <w:rFonts w:ascii="Arial" w:eastAsia="Arial" w:hAnsi="Arial" w:cs="Arial"/>
                <w:color w:val="000000"/>
                <w:sz w:val="22"/>
                <w:szCs w:val="22"/>
              </w:rPr>
              <w:t xml:space="preserve">ia un accesso ai dati </w:t>
            </w:r>
            <w:r>
              <w:rPr>
                <w:rFonts w:ascii="Arial" w:eastAsia="Arial" w:hAnsi="Arial" w:cs="Arial"/>
                <w:color w:val="000000"/>
                <w:sz w:val="22"/>
                <w:szCs w:val="22"/>
              </w:rPr>
              <w:t xml:space="preserve">elaborati ed amministrati nel suo centro informatico e cioè in particolare ai </w:t>
            </w:r>
            <w:r w:rsidR="00C75DBA">
              <w:rPr>
                <w:rFonts w:ascii="Arial" w:eastAsia="Arial" w:hAnsi="Arial" w:cs="Arial"/>
                <w:color w:val="000000"/>
                <w:sz w:val="22"/>
                <w:szCs w:val="22"/>
              </w:rPr>
              <w:t>quei dati</w:t>
            </w:r>
            <w:r>
              <w:rPr>
                <w:rFonts w:ascii="Arial" w:eastAsia="Arial" w:hAnsi="Arial" w:cs="Arial"/>
                <w:color w:val="000000"/>
                <w:sz w:val="22"/>
                <w:szCs w:val="22"/>
              </w:rPr>
              <w:t xml:space="preserve"> collegati in rete per una visione globale degli immobili. Un tale accesso è indispensabile per </w:t>
            </w:r>
            <w:r w:rsidR="00C75DBA">
              <w:rPr>
                <w:rFonts w:ascii="Arial" w:eastAsia="Arial" w:hAnsi="Arial" w:cs="Arial"/>
                <w:color w:val="000000"/>
                <w:sz w:val="22"/>
                <w:szCs w:val="22"/>
              </w:rPr>
              <w:t>l’Agenzia per</w:t>
            </w:r>
            <w:r>
              <w:rPr>
                <w:rFonts w:ascii="Arial" w:eastAsia="Arial" w:hAnsi="Arial" w:cs="Arial"/>
                <w:color w:val="000000"/>
                <w:sz w:val="22"/>
                <w:szCs w:val="22"/>
              </w:rPr>
              <w:t xml:space="preserve"> poter eseguire in modo corretto ed efficiente il servizio di controllo di cui a questo contratto. </w:t>
            </w: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Le comunicazioni tra agenzia e ente utilizzatore sono effettuate mediante utilizzo dell'indirizzo di posta elettronica o fax indicati nella presente convenzione.</w:t>
            </w: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La presente convenzione ha una durata massima di cinque anni a partire dalla sottoscrizione della medesima, fatta salva la possibilità di recesso in qualsiasi momento da parte dell’ente utilizzatore o dell’agenzia con un preavviso di 30 giorni.</w:t>
            </w:r>
          </w:p>
        </w:tc>
      </w:tr>
      <w:tr w:rsidR="00B109EE">
        <w:tc>
          <w:tcPr>
            <w:tcW w:w="10440" w:type="dxa"/>
          </w:tcPr>
          <w:p w:rsidR="00B109EE" w:rsidRDefault="00B109EE">
            <w:pPr>
              <w:pBdr>
                <w:top w:val="nil"/>
                <w:left w:val="nil"/>
                <w:bottom w:val="nil"/>
                <w:right w:val="nil"/>
                <w:between w:val="nil"/>
              </w:pBdr>
              <w:spacing w:before="100" w:after="119" w:line="360" w:lineRule="auto"/>
              <w:jc w:val="both"/>
              <w:rPr>
                <w:rFonts w:ascii="Arial" w:eastAsia="Arial" w:hAnsi="Arial" w:cs="Arial"/>
                <w:color w:val="000000"/>
                <w:sz w:val="22"/>
                <w:szCs w:val="22"/>
              </w:rPr>
            </w:pPr>
          </w:p>
        </w:tc>
      </w:tr>
      <w:tr w:rsidR="00B109EE">
        <w:tc>
          <w:tcPr>
            <w:tcW w:w="10440" w:type="dxa"/>
          </w:tcPr>
          <w:p w:rsidR="00B109EE" w:rsidRDefault="000B27BD">
            <w:pPr>
              <w:pBdr>
                <w:top w:val="nil"/>
                <w:left w:val="nil"/>
                <w:bottom w:val="nil"/>
                <w:right w:val="nil"/>
                <w:between w:val="nil"/>
              </w:pBdr>
              <w:spacing w:before="100" w:after="119" w:line="360" w:lineRule="auto"/>
              <w:jc w:val="both"/>
              <w:rPr>
                <w:rFonts w:ascii="Arial" w:eastAsia="Arial" w:hAnsi="Arial" w:cs="Arial"/>
                <w:color w:val="000000"/>
                <w:sz w:val="22"/>
                <w:szCs w:val="22"/>
              </w:rPr>
            </w:pPr>
            <w:r>
              <w:rPr>
                <w:rFonts w:ascii="Arial" w:eastAsia="Arial" w:hAnsi="Arial" w:cs="Arial"/>
                <w:color w:val="000000"/>
                <w:sz w:val="22"/>
                <w:szCs w:val="22"/>
              </w:rPr>
              <w:t>Con la firma della presente convenzione le parti dichiarano di aver letto integralmente la convenzione e di approvare il suo contenuto.</w:t>
            </w:r>
          </w:p>
        </w:tc>
      </w:tr>
      <w:tr w:rsidR="00B109EE" w:rsidRPr="00CC4540">
        <w:tc>
          <w:tcPr>
            <w:tcW w:w="10440" w:type="dxa"/>
          </w:tcPr>
          <w:tbl>
            <w:tblPr>
              <w:tblW w:w="10774" w:type="dxa"/>
              <w:tblLayout w:type="fixed"/>
              <w:tblCellMar>
                <w:left w:w="0" w:type="dxa"/>
                <w:right w:w="0" w:type="dxa"/>
              </w:tblCellMar>
              <w:tblLook w:val="0000" w:firstRow="0" w:lastRow="0" w:firstColumn="0" w:lastColumn="0" w:noHBand="0" w:noVBand="0"/>
            </w:tblPr>
            <w:tblGrid>
              <w:gridCol w:w="10774"/>
            </w:tblGrid>
            <w:tr w:rsidR="00CC4540" w:rsidRPr="00657F11" w:rsidTr="00064F05">
              <w:tc>
                <w:tcPr>
                  <w:tcW w:w="10774" w:type="dxa"/>
                </w:tcPr>
                <w:p w:rsidR="00CC4540" w:rsidRPr="0093324F" w:rsidRDefault="00CC4540" w:rsidP="00CC4540">
                  <w:pPr>
                    <w:pStyle w:val="NormaleWeb"/>
                    <w:spacing w:line="360" w:lineRule="auto"/>
                    <w:ind w:left="180" w:right="142"/>
                    <w:jc w:val="both"/>
                    <w:rPr>
                      <w:rFonts w:cs="Arial"/>
                      <w:sz w:val="22"/>
                      <w:szCs w:val="22"/>
                      <w:lang w:val="it-IT"/>
                    </w:rPr>
                  </w:pPr>
                </w:p>
                <w:p w:rsidR="00CC4540" w:rsidRPr="00CC4540" w:rsidRDefault="00CC4540" w:rsidP="00CC4540">
                  <w:pPr>
                    <w:pStyle w:val="NormaleWeb"/>
                    <w:spacing w:line="360" w:lineRule="auto"/>
                    <w:ind w:left="180" w:right="142"/>
                    <w:jc w:val="center"/>
                    <w:rPr>
                      <w:rFonts w:cs="Arial"/>
                      <w:sz w:val="22"/>
                      <w:szCs w:val="22"/>
                      <w:lang w:val="it-IT"/>
                    </w:rPr>
                  </w:pPr>
                  <w:r w:rsidRPr="00CC4540">
                    <w:rPr>
                      <w:rFonts w:cs="Arial"/>
                      <w:sz w:val="22"/>
                      <w:szCs w:val="22"/>
                      <w:lang w:val="it-IT"/>
                    </w:rPr>
                    <w:t xml:space="preserve">Il rappresentante legale del Comune </w:t>
                  </w:r>
                  <w:r w:rsidRPr="00657F11">
                    <w:rPr>
                      <w:rFonts w:cs="Arial"/>
                      <w:sz w:val="22"/>
                      <w:szCs w:val="22"/>
                    </w:rPr>
                    <w:fldChar w:fldCharType="begin">
                      <w:ffData>
                        <w:name w:val="Text40"/>
                        <w:enabled/>
                        <w:calcOnExit w:val="0"/>
                        <w:textInput/>
                      </w:ffData>
                    </w:fldChar>
                  </w:r>
                  <w:r w:rsidRPr="00CC4540">
                    <w:rPr>
                      <w:rFonts w:cs="Arial"/>
                      <w:sz w:val="22"/>
                      <w:szCs w:val="22"/>
                      <w:lang w:val="it-IT"/>
                    </w:rPr>
                    <w:instrText xml:space="preserve"> FORMTEXT </w:instrText>
                  </w:r>
                  <w:r w:rsidRPr="00657F11">
                    <w:rPr>
                      <w:rFonts w:cs="Arial"/>
                      <w:sz w:val="22"/>
                      <w:szCs w:val="22"/>
                    </w:rPr>
                  </w:r>
                  <w:r w:rsidRPr="00657F11">
                    <w:rPr>
                      <w:rFonts w:cs="Arial"/>
                      <w:sz w:val="22"/>
                      <w:szCs w:val="22"/>
                    </w:rPr>
                    <w:fldChar w:fldCharType="separate"/>
                  </w:r>
                  <w:r w:rsidRPr="00657F11">
                    <w:rPr>
                      <w:rFonts w:eastAsia="MS Mincho" w:cs="Arial"/>
                      <w:sz w:val="22"/>
                      <w:szCs w:val="22"/>
                    </w:rPr>
                    <w:t> </w:t>
                  </w:r>
                  <w:r w:rsidRPr="00657F11">
                    <w:rPr>
                      <w:rFonts w:eastAsia="MS Mincho" w:cs="Arial"/>
                      <w:sz w:val="22"/>
                      <w:szCs w:val="22"/>
                    </w:rPr>
                    <w:t> </w:t>
                  </w:r>
                  <w:r w:rsidRPr="00657F11">
                    <w:rPr>
                      <w:rFonts w:eastAsia="MS Mincho" w:cs="Arial"/>
                      <w:sz w:val="22"/>
                      <w:szCs w:val="22"/>
                    </w:rPr>
                    <w:t> </w:t>
                  </w:r>
                  <w:r w:rsidRPr="00657F11">
                    <w:rPr>
                      <w:rFonts w:eastAsia="MS Mincho" w:cs="Arial"/>
                      <w:sz w:val="22"/>
                      <w:szCs w:val="22"/>
                    </w:rPr>
                    <w:t> </w:t>
                  </w:r>
                  <w:r w:rsidRPr="00657F11">
                    <w:rPr>
                      <w:rFonts w:eastAsia="MS Mincho" w:cs="Arial"/>
                      <w:sz w:val="22"/>
                      <w:szCs w:val="22"/>
                    </w:rPr>
                    <w:t> </w:t>
                  </w:r>
                  <w:r w:rsidRPr="00657F11">
                    <w:rPr>
                      <w:rFonts w:cs="Arial"/>
                      <w:sz w:val="22"/>
                      <w:szCs w:val="22"/>
                    </w:rPr>
                    <w:fldChar w:fldCharType="end"/>
                  </w:r>
                </w:p>
                <w:p w:rsidR="00CC4540" w:rsidRDefault="00CC4540" w:rsidP="00CC4540">
                  <w:pPr>
                    <w:pStyle w:val="NormaleWeb"/>
                    <w:spacing w:line="360" w:lineRule="auto"/>
                    <w:ind w:left="180" w:right="142"/>
                    <w:jc w:val="center"/>
                    <w:rPr>
                      <w:rFonts w:cs="Arial"/>
                      <w:sz w:val="22"/>
                      <w:szCs w:val="22"/>
                      <w:lang w:val="de-DE"/>
                    </w:rPr>
                  </w:pPr>
                  <w:r w:rsidRPr="00657F11">
                    <w:rPr>
                      <w:rFonts w:cs="Arial"/>
                      <w:sz w:val="22"/>
                      <w:szCs w:val="22"/>
                      <w:lang w:val="de-DE"/>
                    </w:rPr>
                    <w:t>.............................................................................</w:t>
                  </w:r>
                </w:p>
                <w:p w:rsidR="00CC4540" w:rsidRPr="00657F11" w:rsidRDefault="00CC4540" w:rsidP="00CC4540">
                  <w:pPr>
                    <w:pStyle w:val="NormaleWeb"/>
                    <w:spacing w:line="360" w:lineRule="auto"/>
                    <w:ind w:left="180" w:right="142"/>
                    <w:rPr>
                      <w:rFonts w:cs="Arial"/>
                      <w:sz w:val="22"/>
                      <w:szCs w:val="22"/>
                      <w:lang w:val="de-DE"/>
                    </w:rPr>
                  </w:pPr>
                </w:p>
              </w:tc>
            </w:tr>
            <w:tr w:rsidR="00CC4540" w:rsidRPr="00657F11" w:rsidTr="00064F05">
              <w:tc>
                <w:tcPr>
                  <w:tcW w:w="10774" w:type="dxa"/>
                </w:tcPr>
                <w:p w:rsidR="00CC4540" w:rsidRPr="0093324F" w:rsidRDefault="00CC4540" w:rsidP="00CC4540">
                  <w:pPr>
                    <w:pStyle w:val="NormaleWeb"/>
                    <w:spacing w:line="360" w:lineRule="auto"/>
                    <w:ind w:left="180" w:right="142"/>
                    <w:jc w:val="both"/>
                    <w:rPr>
                      <w:rFonts w:cs="Arial"/>
                      <w:sz w:val="22"/>
                      <w:szCs w:val="22"/>
                      <w:lang w:val="it-IT"/>
                    </w:rPr>
                  </w:pPr>
                </w:p>
                <w:p w:rsidR="00CC4540" w:rsidRPr="00CC4540" w:rsidRDefault="00CC4540" w:rsidP="00CC4540">
                  <w:pPr>
                    <w:pStyle w:val="NormaleWeb"/>
                    <w:spacing w:line="360" w:lineRule="auto"/>
                    <w:ind w:left="180" w:right="142"/>
                    <w:jc w:val="center"/>
                    <w:rPr>
                      <w:rFonts w:cs="Arial"/>
                      <w:sz w:val="22"/>
                      <w:szCs w:val="22"/>
                      <w:lang w:val="it-IT"/>
                    </w:rPr>
                  </w:pPr>
                  <w:r w:rsidRPr="00CC4540">
                    <w:rPr>
                      <w:rFonts w:cs="Arial"/>
                      <w:sz w:val="22"/>
                      <w:szCs w:val="22"/>
                      <w:lang w:val="it-IT"/>
                    </w:rPr>
                    <w:t xml:space="preserve">Il rappresentante legale dell’Agenzia </w:t>
                  </w:r>
                  <w:r>
                    <w:rPr>
                      <w:rFonts w:cs="Arial"/>
                      <w:sz w:val="22"/>
                      <w:szCs w:val="22"/>
                      <w:lang w:val="it-IT"/>
                    </w:rPr>
                    <w:t>di vigilanza sull’edilizia</w:t>
                  </w:r>
                </w:p>
                <w:p w:rsidR="00CC4540" w:rsidRDefault="00CC4540" w:rsidP="00CC4540">
                  <w:pPr>
                    <w:pStyle w:val="NormaleWeb"/>
                    <w:spacing w:line="360" w:lineRule="auto"/>
                    <w:ind w:left="180" w:right="142"/>
                    <w:jc w:val="center"/>
                    <w:rPr>
                      <w:rFonts w:cs="Arial"/>
                      <w:sz w:val="22"/>
                      <w:szCs w:val="22"/>
                      <w:lang w:val="de-DE"/>
                    </w:rPr>
                  </w:pPr>
                  <w:r w:rsidRPr="00657F11">
                    <w:rPr>
                      <w:rFonts w:cs="Arial"/>
                      <w:sz w:val="22"/>
                      <w:szCs w:val="22"/>
                      <w:lang w:val="de-DE"/>
                    </w:rPr>
                    <w:t>.............................................................................</w:t>
                  </w:r>
                </w:p>
                <w:p w:rsidR="00CC4540" w:rsidRDefault="00CC4540" w:rsidP="00CC4540">
                  <w:pPr>
                    <w:pStyle w:val="NormaleWeb"/>
                    <w:spacing w:line="360" w:lineRule="auto"/>
                    <w:ind w:left="180" w:right="142"/>
                    <w:jc w:val="center"/>
                    <w:rPr>
                      <w:rFonts w:cs="Arial"/>
                      <w:sz w:val="22"/>
                      <w:szCs w:val="22"/>
                      <w:lang w:val="de-DE"/>
                    </w:rPr>
                  </w:pPr>
                </w:p>
                <w:p w:rsidR="00CC4540" w:rsidRPr="00657F11" w:rsidRDefault="00CC4540" w:rsidP="00CC4540">
                  <w:pPr>
                    <w:pStyle w:val="NormaleWeb"/>
                    <w:spacing w:line="360" w:lineRule="auto"/>
                    <w:ind w:left="180" w:right="142"/>
                    <w:rPr>
                      <w:rFonts w:cs="Arial"/>
                      <w:sz w:val="22"/>
                      <w:szCs w:val="22"/>
                      <w:lang w:val="de-DE"/>
                    </w:rPr>
                  </w:pPr>
                </w:p>
              </w:tc>
            </w:tr>
          </w:tbl>
          <w:p w:rsidR="00B109EE" w:rsidRPr="00CC4540" w:rsidRDefault="00B109EE">
            <w:pPr>
              <w:pBdr>
                <w:top w:val="nil"/>
                <w:left w:val="nil"/>
                <w:bottom w:val="nil"/>
                <w:right w:val="nil"/>
                <w:between w:val="nil"/>
              </w:pBdr>
              <w:spacing w:before="100" w:after="119" w:line="360" w:lineRule="auto"/>
              <w:jc w:val="both"/>
              <w:rPr>
                <w:rFonts w:ascii="Arial" w:eastAsia="Arial" w:hAnsi="Arial" w:cs="Arial"/>
                <w:color w:val="000000"/>
                <w:sz w:val="22"/>
                <w:szCs w:val="22"/>
                <w:lang w:val="de-DE"/>
              </w:rPr>
            </w:pPr>
          </w:p>
          <w:p w:rsidR="00B109EE" w:rsidRPr="00CC4540" w:rsidRDefault="00B109EE">
            <w:pPr>
              <w:pBdr>
                <w:top w:val="nil"/>
                <w:left w:val="nil"/>
                <w:bottom w:val="nil"/>
                <w:right w:val="nil"/>
                <w:between w:val="nil"/>
              </w:pBdr>
              <w:spacing w:before="100" w:after="119" w:line="360" w:lineRule="auto"/>
              <w:jc w:val="both"/>
              <w:rPr>
                <w:rFonts w:ascii="Arial" w:eastAsia="Arial" w:hAnsi="Arial" w:cs="Arial"/>
                <w:color w:val="000000"/>
                <w:sz w:val="22"/>
                <w:szCs w:val="22"/>
                <w:lang w:val="de-DE"/>
              </w:rPr>
            </w:pPr>
          </w:p>
        </w:tc>
      </w:tr>
      <w:tr w:rsidR="00B109EE" w:rsidRPr="00CC4540">
        <w:tc>
          <w:tcPr>
            <w:tcW w:w="10440" w:type="dxa"/>
          </w:tcPr>
          <w:p w:rsidR="00B109EE" w:rsidRPr="00CC4540" w:rsidRDefault="00B109EE" w:rsidP="00CC4540">
            <w:pPr>
              <w:pBdr>
                <w:top w:val="nil"/>
                <w:left w:val="nil"/>
                <w:bottom w:val="nil"/>
                <w:right w:val="nil"/>
                <w:between w:val="nil"/>
              </w:pBdr>
              <w:spacing w:before="100" w:after="119" w:line="360" w:lineRule="auto"/>
              <w:jc w:val="both"/>
              <w:rPr>
                <w:rFonts w:ascii="Arial" w:eastAsia="Arial" w:hAnsi="Arial" w:cs="Arial"/>
                <w:color w:val="000000"/>
                <w:sz w:val="22"/>
                <w:szCs w:val="22"/>
                <w:lang w:val="de-DE"/>
              </w:rPr>
            </w:pPr>
          </w:p>
        </w:tc>
      </w:tr>
    </w:tbl>
    <w:p w:rsidR="00B109EE" w:rsidRPr="00432D6F" w:rsidRDefault="000B27BD">
      <w:pPr>
        <w:pBdr>
          <w:top w:val="nil"/>
          <w:left w:val="nil"/>
          <w:bottom w:val="nil"/>
          <w:right w:val="nil"/>
          <w:between w:val="nil"/>
        </w:pBdr>
        <w:spacing w:line="360" w:lineRule="auto"/>
        <w:jc w:val="center"/>
        <w:rPr>
          <w:rFonts w:ascii="Arial" w:eastAsia="Arial" w:hAnsi="Arial" w:cs="Arial"/>
          <w:color w:val="000000"/>
          <w:sz w:val="36"/>
          <w:szCs w:val="36"/>
        </w:rPr>
      </w:pPr>
      <w:r w:rsidRPr="00432D6F">
        <w:rPr>
          <w:rFonts w:ascii="Arial" w:eastAsia="Arial" w:hAnsi="Arial" w:cs="Arial"/>
          <w:b/>
          <w:color w:val="000000"/>
          <w:sz w:val="36"/>
          <w:szCs w:val="36"/>
        </w:rPr>
        <w:t>Allegato A - Protezione dei dati personali</w:t>
      </w:r>
    </w:p>
    <w:p w:rsidR="00B109EE" w:rsidRPr="00432D6F" w:rsidRDefault="000B27BD">
      <w:pPr>
        <w:pBdr>
          <w:top w:val="nil"/>
          <w:left w:val="nil"/>
          <w:bottom w:val="nil"/>
          <w:right w:val="nil"/>
          <w:between w:val="nil"/>
        </w:pBdr>
        <w:spacing w:line="360" w:lineRule="auto"/>
        <w:jc w:val="center"/>
        <w:rPr>
          <w:rFonts w:ascii="Arial" w:eastAsia="Arial" w:hAnsi="Arial" w:cs="Arial"/>
          <w:color w:val="000000"/>
          <w:sz w:val="28"/>
          <w:szCs w:val="28"/>
        </w:rPr>
      </w:pPr>
      <w:r w:rsidRPr="00432D6F">
        <w:rPr>
          <w:rFonts w:ascii="Arial" w:eastAsia="Arial" w:hAnsi="Arial" w:cs="Arial"/>
          <w:b/>
          <w:sz w:val="28"/>
          <w:szCs w:val="28"/>
        </w:rPr>
        <w:t>Regolamento Europeo 2016/679/UE</w:t>
      </w:r>
    </w:p>
    <w:p w:rsidR="00B109EE" w:rsidRPr="00432D6F" w:rsidRDefault="00B109EE">
      <w:pPr>
        <w:pBdr>
          <w:top w:val="nil"/>
          <w:left w:val="nil"/>
          <w:bottom w:val="nil"/>
          <w:right w:val="nil"/>
          <w:between w:val="nil"/>
        </w:pBdr>
        <w:spacing w:line="360" w:lineRule="auto"/>
        <w:jc w:val="center"/>
        <w:rPr>
          <w:rFonts w:ascii="Arial" w:eastAsia="Arial" w:hAnsi="Arial" w:cs="Arial"/>
          <w:color w:val="000000"/>
          <w:sz w:val="28"/>
          <w:szCs w:val="28"/>
        </w:rPr>
      </w:pPr>
    </w:p>
    <w:tbl>
      <w:tblPr>
        <w:tblStyle w:val="a0"/>
        <w:tblW w:w="10440" w:type="dxa"/>
        <w:tblInd w:w="-360" w:type="dxa"/>
        <w:tblLayout w:type="fixed"/>
        <w:tblLook w:val="0000" w:firstRow="0" w:lastRow="0" w:firstColumn="0" w:lastColumn="0" w:noHBand="0" w:noVBand="0"/>
      </w:tblPr>
      <w:tblGrid>
        <w:gridCol w:w="10440"/>
      </w:tblGrid>
      <w:tr w:rsidR="00B109EE" w:rsidRPr="00432D6F">
        <w:tc>
          <w:tcPr>
            <w:tcW w:w="10440" w:type="dxa"/>
          </w:tcPr>
          <w:p w:rsidR="00B109EE" w:rsidRPr="00432D6F" w:rsidRDefault="000B27BD">
            <w:pPr>
              <w:widowControl w:val="0"/>
              <w:numPr>
                <w:ilvl w:val="0"/>
                <w:numId w:val="10"/>
              </w:numPr>
              <w:pBdr>
                <w:top w:val="nil"/>
                <w:left w:val="nil"/>
                <w:bottom w:val="nil"/>
                <w:right w:val="nil"/>
                <w:between w:val="nil"/>
              </w:pBdr>
              <w:spacing w:line="360" w:lineRule="auto"/>
              <w:jc w:val="both"/>
              <w:rPr>
                <w:rFonts w:ascii="Arial" w:eastAsia="Arial" w:hAnsi="Arial" w:cs="Arial"/>
                <w:color w:val="000000"/>
                <w:sz w:val="22"/>
                <w:szCs w:val="22"/>
              </w:rPr>
            </w:pPr>
            <w:r w:rsidRPr="00432D6F">
              <w:rPr>
                <w:rFonts w:ascii="Arial" w:eastAsia="Arial" w:hAnsi="Arial" w:cs="Arial"/>
                <w:color w:val="000000"/>
                <w:sz w:val="22"/>
                <w:szCs w:val="22"/>
              </w:rPr>
              <w:t xml:space="preserve">Ai sensi e per gli effetti dell'art. 13 del </w:t>
            </w:r>
            <w:r w:rsidRPr="00432D6F">
              <w:rPr>
                <w:rFonts w:ascii="Arial" w:eastAsia="Arial" w:hAnsi="Arial" w:cs="Arial"/>
                <w:sz w:val="22"/>
                <w:szCs w:val="22"/>
              </w:rPr>
              <w:t>Regolamento Europeo 2016/679/UE e ulteriori normative applicabili</w:t>
            </w:r>
            <w:r w:rsidRPr="00432D6F">
              <w:rPr>
                <w:rFonts w:ascii="Arial" w:eastAsia="Arial" w:hAnsi="Arial" w:cs="Arial"/>
                <w:color w:val="000000"/>
                <w:sz w:val="22"/>
                <w:szCs w:val="22"/>
              </w:rPr>
              <w:t>,</w:t>
            </w:r>
            <w:r w:rsidRPr="00432D6F">
              <w:rPr>
                <w:rFonts w:ascii="Arial" w:eastAsia="Arial" w:hAnsi="Arial" w:cs="Arial"/>
                <w:sz w:val="22"/>
                <w:szCs w:val="22"/>
              </w:rPr>
              <w:t xml:space="preserve"> </w:t>
            </w:r>
            <w:r w:rsidRPr="00432D6F">
              <w:rPr>
                <w:rFonts w:ascii="Arial" w:eastAsia="Arial" w:hAnsi="Arial" w:cs="Arial"/>
                <w:color w:val="000000"/>
                <w:sz w:val="22"/>
                <w:szCs w:val="22"/>
              </w:rPr>
              <w:t xml:space="preserve">le parti contrattuali dichiarano che le informazioni sul trattamento dei dati raccolti per la stipula e l'esecuzione di questo contratto sono state reciprocamente comunicate a voce. Ai sensi </w:t>
            </w:r>
            <w:r w:rsidRPr="00432D6F">
              <w:rPr>
                <w:rFonts w:ascii="Arial" w:eastAsia="Arial" w:hAnsi="Arial" w:cs="Arial"/>
                <w:sz w:val="22"/>
                <w:szCs w:val="22"/>
              </w:rPr>
              <w:t>della vigente normativa</w:t>
            </w:r>
            <w:r w:rsidRPr="00432D6F">
              <w:rPr>
                <w:rFonts w:ascii="Arial" w:eastAsia="Arial" w:hAnsi="Arial" w:cs="Arial"/>
                <w:color w:val="000000"/>
                <w:sz w:val="22"/>
                <w:szCs w:val="22"/>
              </w:rPr>
              <w:t xml:space="preserve"> le parti contrattuali acconsentono al trattamento dei dati necessari alla stipula e l'esecuzione di questo contratto. </w:t>
            </w:r>
          </w:p>
          <w:p w:rsidR="00B109EE" w:rsidRPr="00432D6F" w:rsidRDefault="00B109EE">
            <w:pPr>
              <w:widowControl w:val="0"/>
              <w:pBdr>
                <w:top w:val="nil"/>
                <w:left w:val="nil"/>
                <w:bottom w:val="nil"/>
                <w:right w:val="nil"/>
                <w:between w:val="nil"/>
              </w:pBdr>
              <w:spacing w:line="360" w:lineRule="auto"/>
              <w:ind w:left="360"/>
              <w:jc w:val="both"/>
              <w:rPr>
                <w:rFonts w:ascii="Arial" w:eastAsia="Arial" w:hAnsi="Arial" w:cs="Arial"/>
                <w:color w:val="000000"/>
                <w:sz w:val="22"/>
                <w:szCs w:val="22"/>
              </w:rPr>
            </w:pPr>
          </w:p>
        </w:tc>
      </w:tr>
      <w:tr w:rsidR="00B109EE" w:rsidRPr="00432D6F">
        <w:tc>
          <w:tcPr>
            <w:tcW w:w="10440" w:type="dxa"/>
          </w:tcPr>
          <w:p w:rsidR="00B109EE" w:rsidRPr="00432D6F" w:rsidRDefault="000B27BD">
            <w:pPr>
              <w:widowControl w:val="0"/>
              <w:numPr>
                <w:ilvl w:val="0"/>
                <w:numId w:val="10"/>
              </w:numPr>
              <w:pBdr>
                <w:top w:val="nil"/>
                <w:left w:val="nil"/>
                <w:bottom w:val="nil"/>
                <w:right w:val="nil"/>
                <w:between w:val="nil"/>
              </w:pBdr>
              <w:spacing w:line="360" w:lineRule="auto"/>
              <w:jc w:val="both"/>
              <w:rPr>
                <w:rFonts w:ascii="Arial" w:eastAsia="Arial" w:hAnsi="Arial" w:cs="Arial"/>
                <w:color w:val="000000"/>
                <w:sz w:val="22"/>
                <w:szCs w:val="22"/>
              </w:rPr>
            </w:pPr>
            <w:r w:rsidRPr="00432D6F">
              <w:rPr>
                <w:rFonts w:ascii="Arial" w:eastAsia="Arial" w:hAnsi="Arial" w:cs="Arial"/>
                <w:color w:val="000000"/>
                <w:sz w:val="22"/>
                <w:szCs w:val="22"/>
              </w:rPr>
              <w:t>Il comune nomina, ai sensi dell</w:t>
            </w:r>
            <w:r w:rsidRPr="00432D6F">
              <w:rPr>
                <w:rFonts w:ascii="Arial" w:eastAsia="Arial" w:hAnsi="Arial" w:cs="Arial"/>
                <w:sz w:val="22"/>
                <w:szCs w:val="22"/>
              </w:rPr>
              <w:t xml:space="preserve">’art. 28 </w:t>
            </w:r>
            <w:r w:rsidR="00C75DBA" w:rsidRPr="00432D6F">
              <w:rPr>
                <w:rFonts w:ascii="Arial" w:eastAsia="Arial" w:hAnsi="Arial" w:cs="Arial"/>
                <w:sz w:val="22"/>
                <w:szCs w:val="22"/>
              </w:rPr>
              <w:t xml:space="preserve">del </w:t>
            </w:r>
            <w:r w:rsidR="00C75DBA" w:rsidRPr="00432D6F">
              <w:rPr>
                <w:rFonts w:ascii="Arial" w:eastAsia="Arial" w:hAnsi="Arial" w:cs="Arial"/>
                <w:color w:val="000000"/>
                <w:sz w:val="22"/>
                <w:szCs w:val="22"/>
              </w:rPr>
              <w:t>Regolamento</w:t>
            </w:r>
            <w:r w:rsidRPr="00432D6F">
              <w:rPr>
                <w:rFonts w:ascii="Arial" w:eastAsia="Arial" w:hAnsi="Arial" w:cs="Arial"/>
                <w:sz w:val="22"/>
                <w:szCs w:val="22"/>
              </w:rPr>
              <w:t xml:space="preserve"> Europeo 2016/679/UE</w:t>
            </w:r>
            <w:r w:rsidR="00261F30" w:rsidRPr="00432D6F">
              <w:rPr>
                <w:rFonts w:ascii="Arial" w:eastAsia="Arial" w:hAnsi="Arial" w:cs="Arial"/>
                <w:sz w:val="22"/>
                <w:szCs w:val="22"/>
              </w:rPr>
              <w:t>,</w:t>
            </w:r>
            <w:r w:rsidRPr="00432D6F">
              <w:rPr>
                <w:rFonts w:ascii="Arial" w:eastAsia="Arial" w:hAnsi="Arial" w:cs="Arial"/>
                <w:sz w:val="22"/>
                <w:szCs w:val="22"/>
              </w:rPr>
              <w:t xml:space="preserve"> </w:t>
            </w:r>
            <w:r w:rsidRPr="00432D6F">
              <w:rPr>
                <w:rFonts w:ascii="Arial" w:eastAsia="Arial" w:hAnsi="Arial" w:cs="Arial"/>
                <w:color w:val="000000"/>
                <w:sz w:val="22"/>
                <w:szCs w:val="22"/>
              </w:rPr>
              <w:t>l’Agenzia di vigilanza sull’edilizia, la quale accetta, quale responsabile del trattamento dei dati, in relazione al trattamento dei dati utilizzati per la fornitura dei servizi di cui alla presente convenzione. A tal proposito sono da osservare le regole elencate successivamente.</w:t>
            </w:r>
          </w:p>
        </w:tc>
      </w:tr>
      <w:tr w:rsidR="00B109EE" w:rsidRPr="00432D6F">
        <w:tc>
          <w:tcPr>
            <w:tcW w:w="10440" w:type="dxa"/>
          </w:tcPr>
          <w:p w:rsidR="00B109EE" w:rsidRPr="00432D6F" w:rsidRDefault="000B27BD">
            <w:pPr>
              <w:pBdr>
                <w:top w:val="nil"/>
                <w:left w:val="nil"/>
                <w:bottom w:val="nil"/>
                <w:right w:val="nil"/>
                <w:between w:val="nil"/>
              </w:pBdr>
              <w:spacing w:before="100" w:after="119" w:line="360" w:lineRule="auto"/>
              <w:jc w:val="center"/>
              <w:rPr>
                <w:rFonts w:ascii="Arial" w:eastAsia="Arial" w:hAnsi="Arial" w:cs="Arial"/>
                <w:color w:val="000000"/>
                <w:sz w:val="22"/>
                <w:szCs w:val="22"/>
              </w:rPr>
            </w:pPr>
            <w:r w:rsidRPr="00432D6F">
              <w:rPr>
                <w:rFonts w:ascii="Arial" w:eastAsia="Arial" w:hAnsi="Arial" w:cs="Arial"/>
                <w:b/>
                <w:color w:val="000000"/>
                <w:sz w:val="22"/>
                <w:szCs w:val="22"/>
              </w:rPr>
              <w:t>--------------------------------------------------------------</w:t>
            </w:r>
          </w:p>
        </w:tc>
      </w:tr>
      <w:tr w:rsidR="00B109EE" w:rsidRPr="00432D6F">
        <w:tc>
          <w:tcPr>
            <w:tcW w:w="10440" w:type="dxa"/>
          </w:tcPr>
          <w:p w:rsidR="00B109EE" w:rsidRPr="00432D6F" w:rsidRDefault="00B109EE">
            <w:pPr>
              <w:widowControl w:val="0"/>
              <w:pBdr>
                <w:top w:val="nil"/>
                <w:left w:val="nil"/>
                <w:bottom w:val="nil"/>
                <w:right w:val="nil"/>
                <w:between w:val="nil"/>
              </w:pBdr>
              <w:spacing w:line="360" w:lineRule="auto"/>
              <w:jc w:val="center"/>
              <w:rPr>
                <w:rFonts w:ascii="Arial" w:eastAsia="Arial" w:hAnsi="Arial" w:cs="Arial"/>
                <w:color w:val="000000"/>
                <w:sz w:val="22"/>
                <w:szCs w:val="22"/>
              </w:rPr>
            </w:pPr>
          </w:p>
        </w:tc>
      </w:tr>
      <w:tr w:rsidR="00B109EE" w:rsidRPr="00432D6F">
        <w:tc>
          <w:tcPr>
            <w:tcW w:w="10440" w:type="dxa"/>
          </w:tcPr>
          <w:p w:rsidR="00B109EE" w:rsidRPr="00432D6F" w:rsidRDefault="000B27BD">
            <w:pPr>
              <w:widowControl w:val="0"/>
              <w:pBdr>
                <w:top w:val="nil"/>
                <w:left w:val="nil"/>
                <w:bottom w:val="nil"/>
                <w:right w:val="nil"/>
                <w:between w:val="nil"/>
              </w:pBdr>
              <w:spacing w:line="360" w:lineRule="auto"/>
              <w:jc w:val="center"/>
              <w:rPr>
                <w:rFonts w:ascii="Arial" w:eastAsia="Arial" w:hAnsi="Arial" w:cs="Arial"/>
                <w:color w:val="000000"/>
                <w:sz w:val="28"/>
                <w:szCs w:val="28"/>
              </w:rPr>
            </w:pPr>
            <w:r w:rsidRPr="00432D6F">
              <w:rPr>
                <w:rFonts w:ascii="Arial" w:eastAsia="Arial" w:hAnsi="Arial" w:cs="Arial"/>
                <w:b/>
                <w:color w:val="000000"/>
                <w:sz w:val="28"/>
                <w:szCs w:val="28"/>
              </w:rPr>
              <w:t>Compiti e obblighi dell’Agenzia di vigilanza sull’edilizia nominata responsabile del trattamento dei dati.</w:t>
            </w:r>
          </w:p>
        </w:tc>
      </w:tr>
      <w:tr w:rsidR="00B109EE" w:rsidRPr="00432D6F">
        <w:tc>
          <w:tcPr>
            <w:tcW w:w="10440" w:type="dxa"/>
          </w:tcPr>
          <w:p w:rsidR="00B109EE" w:rsidRPr="00432D6F" w:rsidRDefault="000B27BD">
            <w:pPr>
              <w:pBdr>
                <w:top w:val="nil"/>
                <w:left w:val="nil"/>
                <w:bottom w:val="nil"/>
                <w:right w:val="nil"/>
                <w:between w:val="nil"/>
              </w:pBdr>
              <w:spacing w:line="360" w:lineRule="auto"/>
              <w:jc w:val="both"/>
              <w:rPr>
                <w:rFonts w:ascii="Arial" w:eastAsia="Arial" w:hAnsi="Arial" w:cs="Arial"/>
                <w:color w:val="000000"/>
                <w:sz w:val="22"/>
                <w:szCs w:val="22"/>
              </w:rPr>
            </w:pPr>
            <w:r w:rsidRPr="00432D6F">
              <w:rPr>
                <w:rFonts w:ascii="Arial" w:eastAsia="Arial" w:hAnsi="Arial" w:cs="Arial"/>
                <w:color w:val="000000"/>
                <w:sz w:val="22"/>
                <w:szCs w:val="22"/>
              </w:rPr>
              <w:t>In occasione della prestazione del servizio assunto l’Agenzia di vigilanza sull’edilizia, nella sua qualità di responsabile del trattamento dei dati personali, provvede alle necessarie attività ed operazioni di trattamento dei dati personali. I dati sono trattati in forma cartacea ovvero con o senza l'ausilio di strumenti elettronici in modo lecito e secondo correttezza nell'ambito ed in conformità di questo contratto.</w:t>
            </w:r>
          </w:p>
        </w:tc>
      </w:tr>
      <w:tr w:rsidR="00B109EE" w:rsidRPr="00432D6F">
        <w:tc>
          <w:tcPr>
            <w:tcW w:w="10440" w:type="dxa"/>
          </w:tcPr>
          <w:p w:rsidR="00B109EE" w:rsidRPr="00432D6F" w:rsidRDefault="000B27BD">
            <w:pPr>
              <w:pBdr>
                <w:top w:val="nil"/>
                <w:left w:val="nil"/>
                <w:bottom w:val="nil"/>
                <w:right w:val="nil"/>
                <w:between w:val="nil"/>
              </w:pBdr>
              <w:spacing w:line="360" w:lineRule="auto"/>
              <w:jc w:val="both"/>
              <w:rPr>
                <w:rFonts w:ascii="Arial" w:eastAsia="Arial" w:hAnsi="Arial" w:cs="Arial"/>
                <w:color w:val="000000"/>
                <w:sz w:val="22"/>
                <w:szCs w:val="22"/>
              </w:rPr>
            </w:pPr>
            <w:r w:rsidRPr="00432D6F">
              <w:rPr>
                <w:rFonts w:ascii="Arial" w:eastAsia="Arial" w:hAnsi="Arial" w:cs="Arial"/>
                <w:color w:val="000000"/>
                <w:sz w:val="22"/>
                <w:szCs w:val="22"/>
              </w:rPr>
              <w:t>A tal riguardo l’Agenzia di vigilanza sull’edilizia assume i seguenti impegni:</w:t>
            </w:r>
          </w:p>
        </w:tc>
      </w:tr>
      <w:tr w:rsidR="00B109EE" w:rsidRPr="00432D6F">
        <w:tc>
          <w:tcPr>
            <w:tcW w:w="10440" w:type="dxa"/>
          </w:tcPr>
          <w:p w:rsidR="00B109EE" w:rsidRPr="00432D6F" w:rsidRDefault="000B27BD">
            <w:pPr>
              <w:widowControl w:val="0"/>
              <w:numPr>
                <w:ilvl w:val="0"/>
                <w:numId w:val="5"/>
              </w:numPr>
              <w:pBdr>
                <w:top w:val="nil"/>
                <w:left w:val="nil"/>
                <w:bottom w:val="nil"/>
                <w:right w:val="nil"/>
                <w:between w:val="nil"/>
              </w:pBdr>
              <w:tabs>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s>
              <w:spacing w:line="360" w:lineRule="auto"/>
              <w:jc w:val="both"/>
              <w:rPr>
                <w:color w:val="000000"/>
                <w:sz w:val="22"/>
                <w:szCs w:val="22"/>
              </w:rPr>
            </w:pPr>
            <w:r w:rsidRPr="00432D6F">
              <w:rPr>
                <w:rFonts w:ascii="Arial" w:eastAsia="Arial" w:hAnsi="Arial" w:cs="Arial"/>
                <w:color w:val="000000"/>
                <w:sz w:val="22"/>
                <w:szCs w:val="22"/>
              </w:rPr>
              <w:t xml:space="preserve">Osservanza di tutte le disposizioni del </w:t>
            </w:r>
            <w:r w:rsidRPr="00432D6F">
              <w:rPr>
                <w:rFonts w:ascii="Arial" w:eastAsia="Arial" w:hAnsi="Arial" w:cs="Arial"/>
                <w:sz w:val="22"/>
                <w:szCs w:val="22"/>
              </w:rPr>
              <w:t>Regolamento Europeo 2016/679/UE e di ogni eventuale ulteriore normativa applicabile in materia di protezione e trattamento dei dati personali</w:t>
            </w:r>
            <w:r w:rsidRPr="00432D6F">
              <w:rPr>
                <w:rFonts w:ascii="Arial" w:eastAsia="Arial" w:hAnsi="Arial" w:cs="Arial"/>
                <w:color w:val="000000"/>
                <w:sz w:val="22"/>
                <w:szCs w:val="22"/>
              </w:rPr>
              <w:t>;</w:t>
            </w:r>
          </w:p>
          <w:p w:rsidR="00B109EE" w:rsidRPr="00432D6F" w:rsidRDefault="000B27BD">
            <w:pPr>
              <w:widowControl w:val="0"/>
              <w:numPr>
                <w:ilvl w:val="0"/>
                <w:numId w:val="5"/>
              </w:numPr>
              <w:pBdr>
                <w:top w:val="nil"/>
                <w:left w:val="nil"/>
                <w:bottom w:val="nil"/>
                <w:right w:val="nil"/>
                <w:between w:val="nil"/>
              </w:pBdr>
              <w:tabs>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s>
              <w:spacing w:line="360" w:lineRule="auto"/>
              <w:jc w:val="both"/>
              <w:rPr>
                <w:rFonts w:ascii="Arial" w:eastAsia="Arial" w:hAnsi="Arial" w:cs="Arial"/>
                <w:sz w:val="22"/>
                <w:szCs w:val="22"/>
              </w:rPr>
            </w:pPr>
            <w:r w:rsidRPr="00432D6F">
              <w:rPr>
                <w:rFonts w:ascii="Arial" w:eastAsia="Arial" w:hAnsi="Arial" w:cs="Arial"/>
                <w:sz w:val="22"/>
                <w:szCs w:val="22"/>
              </w:rPr>
              <w:t>Trattare i dati conferiti unicamente per le finalità oggetto della Convenzione;</w:t>
            </w:r>
          </w:p>
        </w:tc>
      </w:tr>
      <w:tr w:rsidR="00B109EE" w:rsidRPr="00432D6F">
        <w:tc>
          <w:tcPr>
            <w:tcW w:w="10440" w:type="dxa"/>
          </w:tcPr>
          <w:p w:rsidR="00B109EE" w:rsidRPr="00432D6F" w:rsidRDefault="000B27BD">
            <w:pPr>
              <w:widowControl w:val="0"/>
              <w:numPr>
                <w:ilvl w:val="0"/>
                <w:numId w:val="7"/>
              </w:numPr>
              <w:pBdr>
                <w:top w:val="nil"/>
                <w:left w:val="nil"/>
                <w:bottom w:val="nil"/>
                <w:right w:val="nil"/>
                <w:between w:val="nil"/>
              </w:pBdr>
              <w:tabs>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s>
              <w:spacing w:line="360" w:lineRule="auto"/>
              <w:jc w:val="both"/>
              <w:rPr>
                <w:color w:val="000000"/>
                <w:sz w:val="22"/>
                <w:szCs w:val="22"/>
              </w:rPr>
            </w:pPr>
            <w:r w:rsidRPr="00432D6F">
              <w:rPr>
                <w:rFonts w:ascii="Arial" w:eastAsia="Arial" w:hAnsi="Arial" w:cs="Arial"/>
                <w:color w:val="000000"/>
                <w:sz w:val="22"/>
                <w:szCs w:val="22"/>
              </w:rPr>
              <w:t xml:space="preserve">Rispettare le misure di </w:t>
            </w:r>
            <w:r w:rsidR="00C75DBA" w:rsidRPr="00432D6F">
              <w:rPr>
                <w:rFonts w:ascii="Arial" w:eastAsia="Arial" w:hAnsi="Arial" w:cs="Arial"/>
                <w:color w:val="000000"/>
                <w:sz w:val="22"/>
                <w:szCs w:val="22"/>
              </w:rPr>
              <w:t>sicurezza approvate</w:t>
            </w:r>
            <w:r w:rsidRPr="00432D6F">
              <w:rPr>
                <w:rFonts w:ascii="Arial" w:eastAsia="Arial" w:hAnsi="Arial" w:cs="Arial"/>
                <w:color w:val="000000"/>
                <w:sz w:val="22"/>
                <w:szCs w:val="22"/>
              </w:rPr>
              <w:t xml:space="preserve"> dall’Agenzia di vigilanza sull’edilizia;</w:t>
            </w:r>
          </w:p>
        </w:tc>
      </w:tr>
      <w:tr w:rsidR="00B109EE" w:rsidRPr="00432D6F">
        <w:tc>
          <w:tcPr>
            <w:tcW w:w="10440" w:type="dxa"/>
          </w:tcPr>
          <w:p w:rsidR="00B109EE" w:rsidRPr="00432D6F" w:rsidRDefault="000B27BD">
            <w:pPr>
              <w:widowControl w:val="0"/>
              <w:numPr>
                <w:ilvl w:val="0"/>
                <w:numId w:val="9"/>
              </w:numPr>
              <w:pBdr>
                <w:top w:val="nil"/>
                <w:left w:val="nil"/>
                <w:bottom w:val="nil"/>
                <w:right w:val="nil"/>
                <w:between w:val="nil"/>
              </w:pBdr>
              <w:tabs>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s>
              <w:spacing w:line="360" w:lineRule="auto"/>
              <w:jc w:val="both"/>
              <w:rPr>
                <w:color w:val="000000"/>
                <w:sz w:val="22"/>
                <w:szCs w:val="22"/>
              </w:rPr>
            </w:pPr>
            <w:r w:rsidRPr="00432D6F">
              <w:rPr>
                <w:rFonts w:ascii="Arial" w:eastAsia="Arial" w:hAnsi="Arial" w:cs="Arial"/>
                <w:color w:val="000000"/>
                <w:sz w:val="22"/>
                <w:szCs w:val="22"/>
              </w:rPr>
              <w:t>Verificare periodicamente la corretta adozione delle misure preventive di sicurezza in modo da ridurre al minimo di rischio di accesso non autorizzato o di trattamento non consentito o non conforme alle finalità di raccolta dei dati personali medesimi;</w:t>
            </w:r>
          </w:p>
        </w:tc>
      </w:tr>
      <w:tr w:rsidR="00B109EE" w:rsidRPr="00432D6F">
        <w:tc>
          <w:tcPr>
            <w:tcW w:w="10440" w:type="dxa"/>
          </w:tcPr>
          <w:p w:rsidR="00B109EE" w:rsidRPr="00432D6F" w:rsidRDefault="000B27BD">
            <w:pPr>
              <w:widowControl w:val="0"/>
              <w:numPr>
                <w:ilvl w:val="0"/>
                <w:numId w:val="11"/>
              </w:numPr>
              <w:pBdr>
                <w:top w:val="nil"/>
                <w:left w:val="nil"/>
                <w:bottom w:val="nil"/>
                <w:right w:val="nil"/>
                <w:between w:val="nil"/>
              </w:pBdr>
              <w:tabs>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s>
              <w:spacing w:line="360" w:lineRule="auto"/>
              <w:jc w:val="both"/>
              <w:rPr>
                <w:color w:val="000000"/>
                <w:sz w:val="22"/>
                <w:szCs w:val="22"/>
              </w:rPr>
            </w:pPr>
            <w:r w:rsidRPr="00432D6F">
              <w:rPr>
                <w:rFonts w:ascii="Arial" w:eastAsia="Arial" w:hAnsi="Arial" w:cs="Arial"/>
                <w:color w:val="000000"/>
                <w:sz w:val="22"/>
                <w:szCs w:val="22"/>
              </w:rPr>
              <w:t xml:space="preserve">Informare prontamente il </w:t>
            </w:r>
            <w:r w:rsidRPr="00432D6F">
              <w:rPr>
                <w:rFonts w:ascii="Arial" w:eastAsia="Arial" w:hAnsi="Arial" w:cs="Arial"/>
                <w:sz w:val="22"/>
                <w:szCs w:val="22"/>
              </w:rPr>
              <w:t>T</w:t>
            </w:r>
            <w:r w:rsidRPr="00432D6F">
              <w:rPr>
                <w:rFonts w:ascii="Arial" w:eastAsia="Arial" w:hAnsi="Arial" w:cs="Arial"/>
                <w:color w:val="000000"/>
                <w:sz w:val="22"/>
                <w:szCs w:val="22"/>
              </w:rPr>
              <w:t>itolare del trattamento di ogni questione rilevante ai fini della legge;</w:t>
            </w:r>
          </w:p>
        </w:tc>
      </w:tr>
      <w:tr w:rsidR="00B109EE" w:rsidRPr="00432D6F">
        <w:tc>
          <w:tcPr>
            <w:tcW w:w="10440" w:type="dxa"/>
          </w:tcPr>
          <w:p w:rsidR="00B109EE" w:rsidRPr="00432D6F" w:rsidRDefault="000B27BD">
            <w:pPr>
              <w:widowControl w:val="0"/>
              <w:numPr>
                <w:ilvl w:val="0"/>
                <w:numId w:val="12"/>
              </w:numPr>
              <w:pBdr>
                <w:top w:val="nil"/>
                <w:left w:val="nil"/>
                <w:bottom w:val="nil"/>
                <w:right w:val="nil"/>
                <w:between w:val="nil"/>
              </w:pBdr>
              <w:tabs>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s>
              <w:spacing w:line="360" w:lineRule="auto"/>
              <w:jc w:val="both"/>
              <w:rPr>
                <w:color w:val="000000"/>
                <w:sz w:val="22"/>
                <w:szCs w:val="22"/>
              </w:rPr>
            </w:pPr>
            <w:r w:rsidRPr="00432D6F">
              <w:rPr>
                <w:rFonts w:ascii="Arial" w:eastAsia="Arial" w:hAnsi="Arial" w:cs="Arial"/>
                <w:sz w:val="22"/>
                <w:szCs w:val="22"/>
              </w:rPr>
              <w:t>Autorizzare</w:t>
            </w:r>
            <w:r w:rsidRPr="00432D6F">
              <w:rPr>
                <w:rFonts w:ascii="Arial" w:eastAsia="Arial" w:hAnsi="Arial" w:cs="Arial"/>
                <w:color w:val="000000"/>
                <w:sz w:val="22"/>
                <w:szCs w:val="22"/>
              </w:rPr>
              <w:t xml:space="preserve"> per iscritto le persone deputate al trattamento dei dati personali di competenza dell’Agenzia </w:t>
            </w:r>
            <w:r w:rsidRPr="00432D6F">
              <w:rPr>
                <w:rFonts w:ascii="Arial" w:eastAsia="Arial" w:hAnsi="Arial" w:cs="Arial"/>
                <w:color w:val="000000"/>
                <w:sz w:val="22"/>
                <w:szCs w:val="22"/>
              </w:rPr>
              <w:lastRenderedPageBreak/>
              <w:t>di vigilanza sull’edilizia, fornendo le necess</w:t>
            </w:r>
            <w:r w:rsidRPr="00432D6F">
              <w:rPr>
                <w:rFonts w:ascii="Arial" w:eastAsia="Arial" w:hAnsi="Arial" w:cs="Arial"/>
                <w:sz w:val="22"/>
                <w:szCs w:val="22"/>
              </w:rPr>
              <w:t>arie istruzioni al fine di poter procedere ad un trattamento conforme</w:t>
            </w:r>
            <w:r w:rsidRPr="00432D6F">
              <w:rPr>
                <w:rFonts w:ascii="Arial" w:eastAsia="Arial" w:hAnsi="Arial" w:cs="Arial"/>
                <w:color w:val="000000"/>
                <w:sz w:val="22"/>
                <w:szCs w:val="22"/>
              </w:rPr>
              <w:t>;</w:t>
            </w:r>
          </w:p>
        </w:tc>
      </w:tr>
      <w:tr w:rsidR="00B109EE" w:rsidRPr="00432D6F">
        <w:tc>
          <w:tcPr>
            <w:tcW w:w="10440" w:type="dxa"/>
          </w:tcPr>
          <w:p w:rsidR="00B109EE" w:rsidRPr="00432D6F" w:rsidRDefault="000B27BD">
            <w:pPr>
              <w:widowControl w:val="0"/>
              <w:numPr>
                <w:ilvl w:val="0"/>
                <w:numId w:val="13"/>
              </w:numPr>
              <w:pBdr>
                <w:top w:val="nil"/>
                <w:left w:val="nil"/>
                <w:bottom w:val="nil"/>
                <w:right w:val="nil"/>
                <w:between w:val="nil"/>
              </w:pBdr>
              <w:tabs>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s>
              <w:spacing w:line="360" w:lineRule="auto"/>
              <w:jc w:val="both"/>
              <w:rPr>
                <w:color w:val="000000"/>
                <w:sz w:val="22"/>
                <w:szCs w:val="22"/>
              </w:rPr>
            </w:pPr>
            <w:r w:rsidRPr="00432D6F">
              <w:rPr>
                <w:rFonts w:ascii="Arial" w:eastAsia="Arial" w:hAnsi="Arial" w:cs="Arial"/>
                <w:sz w:val="22"/>
                <w:szCs w:val="22"/>
              </w:rPr>
              <w:lastRenderedPageBreak/>
              <w:t>Verificare periodicamente</w:t>
            </w:r>
            <w:r w:rsidRPr="00432D6F">
              <w:rPr>
                <w:rFonts w:ascii="Arial" w:eastAsia="Arial" w:hAnsi="Arial" w:cs="Arial"/>
                <w:color w:val="000000"/>
                <w:sz w:val="22"/>
                <w:szCs w:val="22"/>
              </w:rPr>
              <w:t xml:space="preserve"> l’ambito del trattamento consentito ai singoli incaricati del trattamento;</w:t>
            </w:r>
          </w:p>
        </w:tc>
      </w:tr>
      <w:tr w:rsidR="00B109EE" w:rsidRPr="00432D6F">
        <w:tc>
          <w:tcPr>
            <w:tcW w:w="10440" w:type="dxa"/>
          </w:tcPr>
          <w:p w:rsidR="00493BCA" w:rsidRPr="00432D6F" w:rsidRDefault="000B27BD" w:rsidP="00493BCA">
            <w:pPr>
              <w:widowControl w:val="0"/>
              <w:numPr>
                <w:ilvl w:val="0"/>
                <w:numId w:val="1"/>
              </w:numPr>
              <w:pBdr>
                <w:top w:val="nil"/>
                <w:left w:val="nil"/>
                <w:bottom w:val="nil"/>
                <w:right w:val="nil"/>
                <w:between w:val="nil"/>
              </w:pBdr>
              <w:tabs>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s>
              <w:spacing w:line="360" w:lineRule="auto"/>
              <w:jc w:val="both"/>
              <w:rPr>
                <w:rFonts w:ascii="Arial" w:eastAsia="Arial" w:hAnsi="Arial" w:cs="Arial"/>
                <w:sz w:val="22"/>
                <w:szCs w:val="22"/>
              </w:rPr>
            </w:pPr>
            <w:r w:rsidRPr="00432D6F">
              <w:rPr>
                <w:rFonts w:ascii="Arial" w:eastAsia="Arial" w:hAnsi="Arial" w:cs="Arial"/>
                <w:sz w:val="22"/>
                <w:szCs w:val="22"/>
              </w:rPr>
              <w:t>Ove necessario, n</w:t>
            </w:r>
            <w:r w:rsidRPr="00432D6F">
              <w:rPr>
                <w:rFonts w:ascii="Arial" w:eastAsia="Arial" w:hAnsi="Arial" w:cs="Arial"/>
                <w:color w:val="000000"/>
                <w:sz w:val="22"/>
                <w:szCs w:val="22"/>
              </w:rPr>
              <w:t xml:space="preserve">ominare le singole persone esterne ovvero imprese incaricate della manutenzione, a </w:t>
            </w:r>
            <w:r w:rsidRPr="00432D6F">
              <w:rPr>
                <w:rFonts w:ascii="Arial" w:eastAsia="Arial" w:hAnsi="Arial" w:cs="Arial"/>
                <w:sz w:val="22"/>
                <w:szCs w:val="22"/>
              </w:rPr>
              <w:t xml:space="preserve">sub - </w:t>
            </w:r>
            <w:r w:rsidRPr="00432D6F">
              <w:rPr>
                <w:rFonts w:ascii="Arial" w:eastAsia="Arial" w:hAnsi="Arial" w:cs="Arial"/>
                <w:color w:val="000000"/>
                <w:sz w:val="22"/>
                <w:szCs w:val="22"/>
              </w:rPr>
              <w:t>responsabili del trattamento dovendo gli stessi attenersi alle stesse condizioni e regole che valgono per l’Agenzia di vigilanza sull’edilizia</w:t>
            </w:r>
            <w:r w:rsidR="00493BCA" w:rsidRPr="00432D6F">
              <w:rPr>
                <w:rFonts w:ascii="Arial" w:eastAsia="Arial" w:hAnsi="Arial" w:cs="Arial"/>
                <w:sz w:val="22"/>
                <w:szCs w:val="22"/>
              </w:rPr>
              <w:t>.</w:t>
            </w:r>
          </w:p>
          <w:p w:rsidR="00B109EE" w:rsidRPr="00432D6F" w:rsidRDefault="000B27BD" w:rsidP="00493BCA">
            <w:pPr>
              <w:widowControl w:val="0"/>
              <w:numPr>
                <w:ilvl w:val="0"/>
                <w:numId w:val="1"/>
              </w:numPr>
              <w:pBdr>
                <w:top w:val="nil"/>
                <w:left w:val="nil"/>
                <w:bottom w:val="nil"/>
                <w:right w:val="nil"/>
                <w:between w:val="nil"/>
              </w:pBdr>
              <w:tabs>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s>
              <w:spacing w:line="360" w:lineRule="auto"/>
              <w:jc w:val="both"/>
              <w:rPr>
                <w:rFonts w:ascii="Arial" w:eastAsia="Arial" w:hAnsi="Arial" w:cs="Arial"/>
                <w:sz w:val="22"/>
                <w:szCs w:val="22"/>
              </w:rPr>
            </w:pPr>
            <w:r w:rsidRPr="00432D6F">
              <w:rPr>
                <w:rFonts w:ascii="Arial" w:eastAsia="Arial" w:hAnsi="Arial" w:cs="Arial"/>
                <w:sz w:val="22"/>
                <w:szCs w:val="22"/>
              </w:rPr>
              <w:t>Redigere e conservare il Registro delle attività di trattamento, con indicazione di tutti gli elementi previsti dall’art. 30 del Regolamento Europeo 2016/679/UE;</w:t>
            </w:r>
          </w:p>
        </w:tc>
      </w:tr>
      <w:tr w:rsidR="00B109EE" w:rsidRPr="00432D6F">
        <w:tc>
          <w:tcPr>
            <w:tcW w:w="10440" w:type="dxa"/>
          </w:tcPr>
          <w:p w:rsidR="00B109EE" w:rsidRPr="00432D6F" w:rsidRDefault="000B27BD">
            <w:pPr>
              <w:widowControl w:val="0"/>
              <w:numPr>
                <w:ilvl w:val="0"/>
                <w:numId w:val="2"/>
              </w:numPr>
              <w:pBdr>
                <w:top w:val="nil"/>
                <w:left w:val="nil"/>
                <w:bottom w:val="nil"/>
                <w:right w:val="nil"/>
                <w:between w:val="nil"/>
              </w:pBdr>
              <w:tabs>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s>
              <w:spacing w:line="360" w:lineRule="auto"/>
              <w:jc w:val="both"/>
              <w:rPr>
                <w:color w:val="000000"/>
                <w:sz w:val="22"/>
                <w:szCs w:val="22"/>
              </w:rPr>
            </w:pPr>
            <w:r w:rsidRPr="00432D6F">
              <w:rPr>
                <w:rFonts w:ascii="Arial" w:eastAsia="Arial" w:hAnsi="Arial" w:cs="Arial"/>
                <w:color w:val="000000"/>
                <w:sz w:val="22"/>
                <w:szCs w:val="22"/>
              </w:rPr>
              <w:t xml:space="preserve">Evadere tempestivamente i reclami degli interessati ai sensi dell'art. </w:t>
            </w:r>
            <w:r w:rsidRPr="00432D6F">
              <w:rPr>
                <w:rFonts w:ascii="Arial" w:eastAsia="Arial" w:hAnsi="Arial" w:cs="Arial"/>
                <w:sz w:val="22"/>
                <w:szCs w:val="22"/>
              </w:rPr>
              <w:t xml:space="preserve">15 </w:t>
            </w:r>
            <w:r w:rsidRPr="00432D6F">
              <w:rPr>
                <w:rFonts w:ascii="Arial" w:eastAsia="Arial" w:hAnsi="Arial" w:cs="Arial"/>
                <w:color w:val="000000"/>
                <w:sz w:val="22"/>
                <w:szCs w:val="22"/>
              </w:rPr>
              <w:t xml:space="preserve">e seguenti del </w:t>
            </w:r>
            <w:r w:rsidRPr="00432D6F">
              <w:rPr>
                <w:rFonts w:ascii="Arial" w:eastAsia="Arial" w:hAnsi="Arial" w:cs="Arial"/>
                <w:sz w:val="22"/>
                <w:szCs w:val="22"/>
              </w:rPr>
              <w:t>Regolamento Europeo 2016/679/UE</w:t>
            </w:r>
            <w:r w:rsidRPr="00432D6F">
              <w:rPr>
                <w:rFonts w:ascii="Arial" w:eastAsia="Arial" w:hAnsi="Arial" w:cs="Arial"/>
                <w:color w:val="000000"/>
                <w:sz w:val="22"/>
                <w:szCs w:val="22"/>
              </w:rPr>
              <w:t xml:space="preserve">, e comunicare le richieste, le segnalazioni, le istruzioni avanzate </w:t>
            </w:r>
            <w:r w:rsidRPr="00432D6F">
              <w:rPr>
                <w:rFonts w:ascii="Arial" w:eastAsia="Arial" w:hAnsi="Arial" w:cs="Arial"/>
                <w:sz w:val="22"/>
                <w:szCs w:val="22"/>
              </w:rPr>
              <w:t>dall'autorità</w:t>
            </w:r>
            <w:r w:rsidRPr="00432D6F">
              <w:rPr>
                <w:rFonts w:ascii="Arial" w:eastAsia="Arial" w:hAnsi="Arial" w:cs="Arial"/>
                <w:color w:val="000000"/>
                <w:sz w:val="22"/>
                <w:szCs w:val="22"/>
              </w:rPr>
              <w:t xml:space="preserve"> garante al </w:t>
            </w:r>
            <w:r w:rsidRPr="00432D6F">
              <w:rPr>
                <w:rFonts w:ascii="Arial" w:eastAsia="Arial" w:hAnsi="Arial" w:cs="Arial"/>
                <w:sz w:val="22"/>
                <w:szCs w:val="22"/>
              </w:rPr>
              <w:t>T</w:t>
            </w:r>
            <w:r w:rsidRPr="00432D6F">
              <w:rPr>
                <w:rFonts w:ascii="Arial" w:eastAsia="Arial" w:hAnsi="Arial" w:cs="Arial"/>
                <w:color w:val="000000"/>
                <w:sz w:val="22"/>
                <w:szCs w:val="22"/>
              </w:rPr>
              <w:t>itolare e predisporre su richiesta del medesimo le relative risposte;</w:t>
            </w:r>
          </w:p>
        </w:tc>
      </w:tr>
      <w:tr w:rsidR="00B109EE" w:rsidRPr="00432D6F">
        <w:tc>
          <w:tcPr>
            <w:tcW w:w="10440" w:type="dxa"/>
          </w:tcPr>
          <w:p w:rsidR="00B109EE" w:rsidRPr="00432D6F" w:rsidRDefault="000B27BD">
            <w:pPr>
              <w:widowControl w:val="0"/>
              <w:numPr>
                <w:ilvl w:val="0"/>
                <w:numId w:val="3"/>
              </w:numPr>
              <w:pBdr>
                <w:top w:val="nil"/>
                <w:left w:val="nil"/>
                <w:bottom w:val="nil"/>
                <w:right w:val="nil"/>
                <w:between w:val="nil"/>
              </w:pBdr>
              <w:tabs>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s>
              <w:spacing w:line="360" w:lineRule="auto"/>
              <w:jc w:val="both"/>
              <w:rPr>
                <w:color w:val="000000"/>
                <w:sz w:val="22"/>
                <w:szCs w:val="22"/>
              </w:rPr>
            </w:pPr>
            <w:r w:rsidRPr="00432D6F">
              <w:rPr>
                <w:rFonts w:ascii="Arial" w:eastAsia="Arial" w:hAnsi="Arial" w:cs="Arial"/>
                <w:color w:val="000000"/>
                <w:sz w:val="22"/>
                <w:szCs w:val="22"/>
              </w:rPr>
              <w:t xml:space="preserve">Disporre il blocco del trattamento dei dati, qualora sia necessaria una sospensione temporanea delle operazioni di trattamento, dandone tempestiva comunicazione al </w:t>
            </w:r>
            <w:r w:rsidRPr="00432D6F">
              <w:rPr>
                <w:rFonts w:ascii="Arial" w:eastAsia="Arial" w:hAnsi="Arial" w:cs="Arial"/>
                <w:sz w:val="22"/>
                <w:szCs w:val="22"/>
              </w:rPr>
              <w:t>T</w:t>
            </w:r>
            <w:r w:rsidRPr="00432D6F">
              <w:rPr>
                <w:rFonts w:ascii="Arial" w:eastAsia="Arial" w:hAnsi="Arial" w:cs="Arial"/>
                <w:color w:val="000000"/>
                <w:sz w:val="22"/>
                <w:szCs w:val="22"/>
              </w:rPr>
              <w:t>itolare;</w:t>
            </w:r>
          </w:p>
        </w:tc>
      </w:tr>
      <w:tr w:rsidR="00B109EE" w:rsidRPr="00432D6F">
        <w:tc>
          <w:tcPr>
            <w:tcW w:w="10440" w:type="dxa"/>
          </w:tcPr>
          <w:p w:rsidR="00B109EE" w:rsidRPr="00432D6F" w:rsidRDefault="000B27BD">
            <w:pPr>
              <w:widowControl w:val="0"/>
              <w:numPr>
                <w:ilvl w:val="0"/>
                <w:numId w:val="4"/>
              </w:numPr>
              <w:pBdr>
                <w:top w:val="nil"/>
                <w:left w:val="nil"/>
                <w:bottom w:val="nil"/>
                <w:right w:val="nil"/>
                <w:between w:val="nil"/>
              </w:pBdr>
              <w:tabs>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s>
              <w:spacing w:line="360" w:lineRule="auto"/>
              <w:jc w:val="both"/>
              <w:rPr>
                <w:color w:val="000000"/>
                <w:sz w:val="22"/>
                <w:szCs w:val="22"/>
              </w:rPr>
            </w:pPr>
            <w:r w:rsidRPr="00432D6F">
              <w:rPr>
                <w:rFonts w:ascii="Arial" w:eastAsia="Arial" w:hAnsi="Arial" w:cs="Arial"/>
                <w:color w:val="000000"/>
                <w:sz w:val="22"/>
                <w:szCs w:val="22"/>
              </w:rPr>
              <w:t>Cancellare ovvero distruggere le copie di salvataggio decorso il termine previsto per la conservazione conformemente alle disposizioni di legge in materia di conservazione della documentazione amministrativa;</w:t>
            </w:r>
          </w:p>
        </w:tc>
      </w:tr>
      <w:tr w:rsidR="00B109EE" w:rsidRPr="00432D6F">
        <w:tc>
          <w:tcPr>
            <w:tcW w:w="10440" w:type="dxa"/>
          </w:tcPr>
          <w:p w:rsidR="00B109EE" w:rsidRPr="00432D6F" w:rsidRDefault="000B27BD">
            <w:pPr>
              <w:widowControl w:val="0"/>
              <w:numPr>
                <w:ilvl w:val="0"/>
                <w:numId w:val="6"/>
              </w:numPr>
              <w:pBdr>
                <w:top w:val="nil"/>
                <w:left w:val="nil"/>
                <w:bottom w:val="nil"/>
                <w:right w:val="nil"/>
                <w:between w:val="nil"/>
              </w:pBdr>
              <w:tabs>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s>
              <w:spacing w:line="360" w:lineRule="auto"/>
              <w:jc w:val="both"/>
              <w:rPr>
                <w:color w:val="000000"/>
                <w:sz w:val="22"/>
                <w:szCs w:val="22"/>
              </w:rPr>
            </w:pPr>
            <w:r w:rsidRPr="00432D6F">
              <w:rPr>
                <w:rFonts w:ascii="Arial" w:eastAsia="Arial" w:hAnsi="Arial" w:cs="Arial"/>
                <w:color w:val="000000"/>
                <w:sz w:val="22"/>
                <w:szCs w:val="22"/>
              </w:rPr>
              <w:t xml:space="preserve">Ad avvenuta cessazione del trattamento distruggere ovvero restituire i dati personali ovvero le banche dati, secondo le istruzioni impartite dal </w:t>
            </w:r>
            <w:r w:rsidRPr="00432D6F">
              <w:rPr>
                <w:rFonts w:ascii="Arial" w:eastAsia="Arial" w:hAnsi="Arial" w:cs="Arial"/>
                <w:sz w:val="22"/>
                <w:szCs w:val="22"/>
              </w:rPr>
              <w:t>T</w:t>
            </w:r>
            <w:r w:rsidRPr="00432D6F">
              <w:rPr>
                <w:rFonts w:ascii="Arial" w:eastAsia="Arial" w:hAnsi="Arial" w:cs="Arial"/>
                <w:color w:val="000000"/>
                <w:sz w:val="22"/>
                <w:szCs w:val="22"/>
              </w:rPr>
              <w:t>itolare;</w:t>
            </w:r>
          </w:p>
        </w:tc>
      </w:tr>
      <w:tr w:rsidR="00B109EE" w:rsidRPr="00432D6F">
        <w:tc>
          <w:tcPr>
            <w:tcW w:w="10440" w:type="dxa"/>
          </w:tcPr>
          <w:p w:rsidR="00B109EE" w:rsidRPr="00432D6F" w:rsidRDefault="000B27BD">
            <w:pPr>
              <w:widowControl w:val="0"/>
              <w:numPr>
                <w:ilvl w:val="0"/>
                <w:numId w:val="8"/>
              </w:numPr>
              <w:pBdr>
                <w:top w:val="nil"/>
                <w:left w:val="nil"/>
                <w:bottom w:val="nil"/>
                <w:right w:val="nil"/>
                <w:between w:val="nil"/>
              </w:pBdr>
              <w:tabs>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s>
              <w:spacing w:line="360" w:lineRule="auto"/>
              <w:jc w:val="both"/>
              <w:rPr>
                <w:color w:val="000000"/>
                <w:sz w:val="22"/>
                <w:szCs w:val="22"/>
              </w:rPr>
            </w:pPr>
            <w:r w:rsidRPr="00432D6F">
              <w:rPr>
                <w:rFonts w:ascii="Arial" w:eastAsia="Arial" w:hAnsi="Arial" w:cs="Arial"/>
                <w:color w:val="000000"/>
                <w:sz w:val="22"/>
                <w:szCs w:val="22"/>
              </w:rPr>
              <w:t>Osservanza di tutte le disposizioni di futura emanazione correttive od integrative della normativa attualmente vigente in materia di protezione dei dati personali.</w:t>
            </w:r>
          </w:p>
        </w:tc>
      </w:tr>
      <w:tr w:rsidR="00B109EE" w:rsidRPr="00432D6F">
        <w:tc>
          <w:tcPr>
            <w:tcW w:w="10440" w:type="dxa"/>
          </w:tcPr>
          <w:p w:rsidR="00B109EE" w:rsidRPr="00432D6F" w:rsidRDefault="00B109EE">
            <w:pPr>
              <w:widowControl w:val="0"/>
              <w:pBdr>
                <w:top w:val="nil"/>
                <w:left w:val="nil"/>
                <w:bottom w:val="nil"/>
                <w:right w:val="nil"/>
                <w:between w:val="nil"/>
              </w:pBdr>
              <w:tabs>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s>
              <w:spacing w:line="360" w:lineRule="auto"/>
              <w:jc w:val="both"/>
              <w:rPr>
                <w:rFonts w:ascii="Arial" w:eastAsia="Arial" w:hAnsi="Arial" w:cs="Arial"/>
                <w:color w:val="000000"/>
                <w:sz w:val="22"/>
                <w:szCs w:val="22"/>
              </w:rPr>
            </w:pPr>
          </w:p>
        </w:tc>
      </w:tr>
      <w:tr w:rsidR="00B109EE" w:rsidRPr="00432D6F">
        <w:tc>
          <w:tcPr>
            <w:tcW w:w="10440" w:type="dxa"/>
          </w:tcPr>
          <w:p w:rsidR="00B109EE" w:rsidRPr="00432D6F" w:rsidRDefault="00B109EE">
            <w:pPr>
              <w:widowControl w:val="0"/>
              <w:pBdr>
                <w:top w:val="nil"/>
                <w:left w:val="nil"/>
                <w:bottom w:val="nil"/>
                <w:right w:val="nil"/>
                <w:between w:val="nil"/>
              </w:pBdr>
              <w:spacing w:line="360" w:lineRule="auto"/>
              <w:jc w:val="both"/>
              <w:rPr>
                <w:rFonts w:ascii="Arial" w:eastAsia="Arial" w:hAnsi="Arial" w:cs="Arial"/>
                <w:color w:val="000000"/>
                <w:sz w:val="22"/>
                <w:szCs w:val="22"/>
              </w:rPr>
            </w:pPr>
          </w:p>
        </w:tc>
      </w:tr>
      <w:tr w:rsidR="00B109EE" w:rsidRPr="00432D6F">
        <w:tc>
          <w:tcPr>
            <w:tcW w:w="10440" w:type="dxa"/>
          </w:tcPr>
          <w:p w:rsidR="00B109EE" w:rsidRPr="00432D6F" w:rsidRDefault="000B27BD">
            <w:pPr>
              <w:widowControl w:val="0"/>
              <w:pBdr>
                <w:top w:val="nil"/>
                <w:left w:val="nil"/>
                <w:bottom w:val="nil"/>
                <w:right w:val="nil"/>
                <w:between w:val="nil"/>
              </w:pBdr>
              <w:spacing w:line="360" w:lineRule="auto"/>
              <w:jc w:val="center"/>
              <w:rPr>
                <w:rFonts w:ascii="Arial" w:eastAsia="Arial" w:hAnsi="Arial" w:cs="Arial"/>
                <w:b/>
                <w:color w:val="000000"/>
                <w:sz w:val="28"/>
                <w:szCs w:val="28"/>
              </w:rPr>
            </w:pPr>
            <w:r w:rsidRPr="00432D6F">
              <w:rPr>
                <w:rFonts w:ascii="Arial" w:eastAsia="Arial" w:hAnsi="Arial" w:cs="Arial"/>
                <w:b/>
                <w:color w:val="000000"/>
                <w:sz w:val="28"/>
                <w:szCs w:val="28"/>
              </w:rPr>
              <w:t>Controlli da parte del titolare</w:t>
            </w:r>
          </w:p>
          <w:p w:rsidR="00432D6F" w:rsidRPr="00432D6F" w:rsidRDefault="00432D6F">
            <w:pPr>
              <w:widowControl w:val="0"/>
              <w:pBdr>
                <w:top w:val="nil"/>
                <w:left w:val="nil"/>
                <w:bottom w:val="nil"/>
                <w:right w:val="nil"/>
                <w:between w:val="nil"/>
              </w:pBdr>
              <w:spacing w:line="360" w:lineRule="auto"/>
              <w:jc w:val="center"/>
              <w:rPr>
                <w:rFonts w:ascii="Arial" w:eastAsia="Arial" w:hAnsi="Arial" w:cs="Arial"/>
                <w:color w:val="000000"/>
              </w:rPr>
            </w:pPr>
          </w:p>
        </w:tc>
      </w:tr>
      <w:tr w:rsidR="00B109EE">
        <w:tc>
          <w:tcPr>
            <w:tcW w:w="10440" w:type="dxa"/>
          </w:tcPr>
          <w:p w:rsidR="00B109EE" w:rsidRDefault="000B27BD" w:rsidP="003451A4">
            <w:pPr>
              <w:spacing w:line="360" w:lineRule="auto"/>
              <w:jc w:val="both"/>
              <w:rPr>
                <w:rFonts w:ascii="Arial" w:eastAsia="Arial" w:hAnsi="Arial" w:cs="Arial"/>
                <w:sz w:val="22"/>
                <w:szCs w:val="22"/>
              </w:rPr>
            </w:pPr>
            <w:r w:rsidRPr="00432D6F">
              <w:rPr>
                <w:rFonts w:ascii="Arial" w:eastAsia="Arial" w:hAnsi="Arial" w:cs="Arial"/>
                <w:sz w:val="22"/>
                <w:szCs w:val="22"/>
              </w:rPr>
              <w:t>Il Titolare del trattamento</w:t>
            </w:r>
            <w:r w:rsidR="00261F30" w:rsidRPr="00432D6F">
              <w:rPr>
                <w:rFonts w:ascii="Arial" w:eastAsia="Arial" w:hAnsi="Arial" w:cs="Arial"/>
                <w:sz w:val="22"/>
                <w:szCs w:val="22"/>
              </w:rPr>
              <w:t>, concordando preventivamente un termine con il Responsabile,</w:t>
            </w:r>
            <w:r w:rsidRPr="00432D6F">
              <w:rPr>
                <w:rFonts w:ascii="Arial" w:eastAsia="Arial" w:hAnsi="Arial" w:cs="Arial"/>
                <w:sz w:val="22"/>
                <w:szCs w:val="22"/>
              </w:rPr>
              <w:t xml:space="preserve"> </w:t>
            </w:r>
            <w:r w:rsidR="00261F30" w:rsidRPr="00432D6F">
              <w:rPr>
                <w:rFonts w:ascii="Arial" w:eastAsia="Arial" w:hAnsi="Arial" w:cs="Arial"/>
                <w:sz w:val="22"/>
                <w:szCs w:val="22"/>
              </w:rPr>
              <w:t xml:space="preserve">potrà </w:t>
            </w:r>
            <w:r w:rsidRPr="00432D6F">
              <w:rPr>
                <w:rFonts w:ascii="Arial" w:eastAsia="Arial" w:hAnsi="Arial" w:cs="Arial"/>
                <w:sz w:val="22"/>
                <w:szCs w:val="22"/>
              </w:rPr>
              <w:t>eseguire attività di verifica e controllo, al fine di verificare i</w:t>
            </w:r>
            <w:r w:rsidR="00432D6F" w:rsidRPr="00432D6F">
              <w:rPr>
                <w:rFonts w:ascii="Arial" w:eastAsia="Arial" w:hAnsi="Arial" w:cs="Arial"/>
                <w:sz w:val="22"/>
                <w:szCs w:val="22"/>
              </w:rPr>
              <w:t>l corretto trattamento dei dati</w:t>
            </w:r>
            <w:r w:rsidRPr="00432D6F">
              <w:rPr>
                <w:rFonts w:ascii="Arial" w:eastAsia="Arial" w:hAnsi="Arial" w:cs="Arial"/>
                <w:sz w:val="22"/>
                <w:szCs w:val="22"/>
              </w:rPr>
              <w:t>. Se tali attività di verifica dovessero far emergere anomalie o operazioni di trattamento non consentite, il responsabile dovrà sanare gli aspetti rilevati, dandone comunicazione al Titolare. Nel caso in cui vi siano variazioni nel trattamento, spetterà al Titolare darne tempestiva comunicazione al responsabile, che dovrà recepire le nuove istruzioni. Nel caso in cui il responsabile ravvisi elementi che potrebbero comportare un pericolo nel trattamento, dovrà darne pronto riscontro al Titolare. Per quanto non espressamente previsto si rimanda integralmente alla normativa di riferim</w:t>
            </w:r>
            <w:r w:rsidR="004D70FD" w:rsidRPr="00432D6F">
              <w:rPr>
                <w:rFonts w:ascii="Arial" w:eastAsia="Arial" w:hAnsi="Arial" w:cs="Arial"/>
                <w:sz w:val="22"/>
                <w:szCs w:val="22"/>
              </w:rPr>
              <w:t xml:space="preserve">ento e </w:t>
            </w:r>
            <w:proofErr w:type="spellStart"/>
            <w:r w:rsidR="004D70FD" w:rsidRPr="00432D6F">
              <w:rPr>
                <w:rFonts w:ascii="Arial" w:eastAsia="Arial" w:hAnsi="Arial" w:cs="Arial"/>
                <w:sz w:val="22"/>
                <w:szCs w:val="22"/>
              </w:rPr>
              <w:t>s.m.i.</w:t>
            </w:r>
            <w:proofErr w:type="spellEnd"/>
            <w:r w:rsidR="004D70FD" w:rsidRPr="00432D6F">
              <w:rPr>
                <w:rFonts w:ascii="Arial" w:eastAsia="Arial" w:hAnsi="Arial" w:cs="Arial"/>
                <w:sz w:val="22"/>
                <w:szCs w:val="22"/>
              </w:rPr>
              <w:t xml:space="preserve"> </w:t>
            </w:r>
          </w:p>
        </w:tc>
      </w:tr>
    </w:tbl>
    <w:p w:rsidR="00B109EE" w:rsidRDefault="00B109EE">
      <w:pPr>
        <w:pBdr>
          <w:top w:val="nil"/>
          <w:left w:val="nil"/>
          <w:bottom w:val="nil"/>
          <w:right w:val="nil"/>
          <w:between w:val="nil"/>
        </w:pBdr>
        <w:spacing w:line="360" w:lineRule="auto"/>
        <w:rPr>
          <w:rFonts w:ascii="Arial" w:eastAsia="Arial" w:hAnsi="Arial" w:cs="Arial"/>
          <w:color w:val="000000"/>
          <w:sz w:val="22"/>
          <w:szCs w:val="22"/>
        </w:rPr>
      </w:pPr>
    </w:p>
    <w:p w:rsidR="00B109EE" w:rsidRDefault="00B109EE">
      <w:pPr>
        <w:pBdr>
          <w:top w:val="nil"/>
          <w:left w:val="nil"/>
          <w:bottom w:val="nil"/>
          <w:right w:val="nil"/>
          <w:between w:val="nil"/>
        </w:pBdr>
        <w:rPr>
          <w:rFonts w:ascii="Arial" w:eastAsia="Arial" w:hAnsi="Arial" w:cs="Arial"/>
          <w:color w:val="000000"/>
        </w:rPr>
      </w:pPr>
    </w:p>
    <w:p w:rsidR="00B109EE" w:rsidRDefault="00B109EE">
      <w:pPr>
        <w:pBdr>
          <w:top w:val="nil"/>
          <w:left w:val="nil"/>
          <w:bottom w:val="nil"/>
          <w:right w:val="nil"/>
          <w:between w:val="nil"/>
        </w:pBdr>
        <w:rPr>
          <w:rFonts w:ascii="Arial" w:eastAsia="Arial" w:hAnsi="Arial" w:cs="Arial"/>
          <w:color w:val="000000"/>
        </w:rPr>
      </w:pPr>
    </w:p>
    <w:p w:rsidR="00B109EE" w:rsidRDefault="00B109EE">
      <w:pPr>
        <w:pBdr>
          <w:top w:val="nil"/>
          <w:left w:val="nil"/>
          <w:bottom w:val="nil"/>
          <w:right w:val="nil"/>
          <w:between w:val="nil"/>
        </w:pBdr>
        <w:rPr>
          <w:rFonts w:ascii="Arial" w:eastAsia="Arial" w:hAnsi="Arial" w:cs="Arial"/>
          <w:color w:val="000000"/>
        </w:rPr>
      </w:pPr>
    </w:p>
    <w:sectPr w:rsidR="00B109EE">
      <w:headerReference w:type="default" r:id="rId7"/>
      <w:footerReference w:type="default" r:id="rId8"/>
      <w:headerReference w:type="first" r:id="rId9"/>
      <w:footerReference w:type="first" r:id="rId10"/>
      <w:pgSz w:w="11906" w:h="16838"/>
      <w:pgMar w:top="1928" w:right="1134" w:bottom="1418" w:left="1134" w:header="567"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F14" w:rsidRDefault="00F71F14">
      <w:r>
        <w:separator/>
      </w:r>
    </w:p>
  </w:endnote>
  <w:endnote w:type="continuationSeparator" w:id="0">
    <w:p w:rsidR="00F71F14" w:rsidRDefault="00F7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9EE" w:rsidRDefault="00B109EE">
    <w:pPr>
      <w:pBdr>
        <w:top w:val="nil"/>
        <w:left w:val="nil"/>
        <w:bottom w:val="nil"/>
        <w:right w:val="nil"/>
        <w:between w:val="nil"/>
      </w:pBdr>
      <w:tabs>
        <w:tab w:val="center" w:pos="4536"/>
        <w:tab w:val="right" w:pos="9072"/>
      </w:tabs>
      <w:rPr>
        <w:rFonts w:ascii="Arial" w:eastAsia="Arial" w:hAnsi="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9EE" w:rsidRDefault="00B109EE">
    <w:pPr>
      <w:pBdr>
        <w:top w:val="nil"/>
        <w:left w:val="nil"/>
        <w:bottom w:val="nil"/>
        <w:right w:val="nil"/>
        <w:between w:val="nil"/>
      </w:pBdr>
      <w:rPr>
        <w:rFonts w:ascii="Arial" w:eastAsia="Arial" w:hAnsi="Arial" w:cs="Arial"/>
        <w:color w:val="000000"/>
        <w:sz w:val="16"/>
        <w:szCs w:val="16"/>
      </w:rPr>
    </w:pPr>
  </w:p>
  <w:tbl>
    <w:tblPr>
      <w:tblStyle w:val="a3"/>
      <w:tblW w:w="11341" w:type="dxa"/>
      <w:tblInd w:w="-851"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4969"/>
      <w:gridCol w:w="250"/>
      <w:gridCol w:w="904"/>
      <w:gridCol w:w="250"/>
      <w:gridCol w:w="4968"/>
    </w:tblGrid>
    <w:tr w:rsidR="00B109EE">
      <w:tc>
        <w:tcPr>
          <w:tcW w:w="4990" w:type="dxa"/>
        </w:tcPr>
        <w:p w:rsidR="00B109EE" w:rsidRPr="00CE2159" w:rsidRDefault="000B27BD">
          <w:pPr>
            <w:pBdr>
              <w:top w:val="nil"/>
              <w:left w:val="nil"/>
              <w:bottom w:val="nil"/>
              <w:right w:val="nil"/>
              <w:between w:val="nil"/>
            </w:pBdr>
            <w:spacing w:before="80"/>
            <w:jc w:val="right"/>
            <w:rPr>
              <w:rFonts w:ascii="Arial" w:eastAsia="Arial" w:hAnsi="Arial" w:cs="Arial"/>
              <w:color w:val="000000"/>
              <w:sz w:val="16"/>
              <w:szCs w:val="16"/>
              <w:lang w:val="de-DE"/>
            </w:rPr>
          </w:pPr>
          <w:r w:rsidRPr="00CE2159">
            <w:rPr>
              <w:rFonts w:ascii="Arial" w:eastAsia="Arial" w:hAnsi="Arial" w:cs="Arial"/>
              <w:color w:val="000000"/>
              <w:sz w:val="16"/>
              <w:szCs w:val="16"/>
              <w:lang w:val="de-DE"/>
            </w:rPr>
            <w:t xml:space="preserve">Landhaus 12, Kanonikus-Michael-Gamper-Straße 1 </w:t>
          </w:r>
          <w:r w:rsidRPr="00CE2159">
            <w:rPr>
              <w:rFonts w:ascii="Noto Sans Symbols" w:eastAsia="Noto Sans Symbols" w:hAnsi="Noto Sans Symbols" w:cs="Noto Sans Symbols"/>
              <w:color w:val="808080"/>
              <w:sz w:val="14"/>
              <w:szCs w:val="14"/>
              <w:lang w:val="de-DE"/>
            </w:rPr>
            <w:t>•</w:t>
          </w:r>
          <w:r w:rsidRPr="00CE2159">
            <w:rPr>
              <w:rFonts w:ascii="Arial" w:eastAsia="Arial" w:hAnsi="Arial" w:cs="Arial"/>
              <w:color w:val="000000"/>
              <w:sz w:val="16"/>
              <w:szCs w:val="16"/>
              <w:lang w:val="de-DE"/>
            </w:rPr>
            <w:t xml:space="preserve"> 39100 Bozen</w:t>
          </w:r>
        </w:p>
        <w:p w:rsidR="00B109EE" w:rsidRPr="00CE2159" w:rsidRDefault="000B27BD">
          <w:pPr>
            <w:pBdr>
              <w:top w:val="nil"/>
              <w:left w:val="nil"/>
              <w:bottom w:val="nil"/>
              <w:right w:val="nil"/>
              <w:between w:val="nil"/>
            </w:pBdr>
            <w:jc w:val="right"/>
            <w:rPr>
              <w:rFonts w:ascii="Arial" w:eastAsia="Arial" w:hAnsi="Arial" w:cs="Arial"/>
              <w:color w:val="000000"/>
              <w:sz w:val="16"/>
              <w:szCs w:val="16"/>
              <w:lang w:val="de-DE"/>
            </w:rPr>
          </w:pPr>
          <w:r w:rsidRPr="00CE2159">
            <w:rPr>
              <w:rFonts w:ascii="Arial" w:eastAsia="Arial" w:hAnsi="Arial" w:cs="Arial"/>
              <w:color w:val="000000"/>
              <w:sz w:val="16"/>
              <w:szCs w:val="16"/>
              <w:lang w:val="de-DE"/>
            </w:rPr>
            <w:t xml:space="preserve">Tel. 0471 41 84 90 </w:t>
          </w:r>
          <w:r w:rsidRPr="00CE2159">
            <w:rPr>
              <w:rFonts w:ascii="Noto Sans Symbols" w:eastAsia="Noto Sans Symbols" w:hAnsi="Noto Sans Symbols" w:cs="Noto Sans Symbols"/>
              <w:color w:val="808080"/>
              <w:sz w:val="14"/>
              <w:szCs w:val="14"/>
              <w:lang w:val="de-DE"/>
            </w:rPr>
            <w:t>•</w:t>
          </w:r>
          <w:r w:rsidRPr="00CE2159">
            <w:rPr>
              <w:rFonts w:ascii="Arial" w:eastAsia="Arial" w:hAnsi="Arial" w:cs="Arial"/>
              <w:color w:val="000000"/>
              <w:sz w:val="16"/>
              <w:szCs w:val="16"/>
              <w:lang w:val="de-DE"/>
            </w:rPr>
            <w:t xml:space="preserve"> Fax 0471 41 84 99</w:t>
          </w:r>
        </w:p>
        <w:p w:rsidR="00B109EE" w:rsidRPr="00CE2159" w:rsidRDefault="000B27BD">
          <w:pPr>
            <w:pBdr>
              <w:top w:val="nil"/>
              <w:left w:val="nil"/>
              <w:bottom w:val="nil"/>
              <w:right w:val="nil"/>
              <w:between w:val="nil"/>
            </w:pBdr>
            <w:jc w:val="right"/>
            <w:rPr>
              <w:rFonts w:ascii="Arial" w:eastAsia="Arial" w:hAnsi="Arial" w:cs="Arial"/>
              <w:color w:val="000000"/>
              <w:sz w:val="16"/>
              <w:szCs w:val="16"/>
              <w:lang w:val="de-DE"/>
            </w:rPr>
          </w:pPr>
          <w:r w:rsidRPr="00CE2159">
            <w:rPr>
              <w:rFonts w:ascii="Arial" w:eastAsia="Arial" w:hAnsi="Arial" w:cs="Arial"/>
              <w:color w:val="000000"/>
              <w:sz w:val="16"/>
              <w:szCs w:val="16"/>
              <w:lang w:val="de-DE"/>
            </w:rPr>
            <w:t>http://www.provinz.bz.it/agentur-wohnbauaufsicht</w:t>
          </w:r>
        </w:p>
        <w:p w:rsidR="00B109EE" w:rsidRPr="00CE2159" w:rsidRDefault="000B27BD">
          <w:pPr>
            <w:pBdr>
              <w:top w:val="nil"/>
              <w:left w:val="nil"/>
              <w:bottom w:val="nil"/>
              <w:right w:val="nil"/>
              <w:between w:val="nil"/>
            </w:pBdr>
            <w:jc w:val="right"/>
            <w:rPr>
              <w:rFonts w:ascii="Arial" w:eastAsia="Arial" w:hAnsi="Arial" w:cs="Arial"/>
              <w:color w:val="000000"/>
              <w:sz w:val="16"/>
              <w:szCs w:val="16"/>
              <w:lang w:val="de-DE"/>
            </w:rPr>
          </w:pPr>
          <w:r w:rsidRPr="00CE2159">
            <w:rPr>
              <w:rFonts w:ascii="Arial" w:eastAsia="Arial" w:hAnsi="Arial" w:cs="Arial"/>
              <w:color w:val="000000"/>
              <w:sz w:val="16"/>
              <w:szCs w:val="16"/>
              <w:lang w:val="de-DE"/>
            </w:rPr>
            <w:t>awa.ave@pec.prov.bz.it</w:t>
          </w:r>
        </w:p>
        <w:p w:rsidR="00B109EE" w:rsidRPr="00CE2159" w:rsidRDefault="000B27BD">
          <w:pPr>
            <w:pBdr>
              <w:top w:val="nil"/>
              <w:left w:val="nil"/>
              <w:bottom w:val="nil"/>
              <w:right w:val="nil"/>
              <w:between w:val="nil"/>
            </w:pBdr>
            <w:jc w:val="right"/>
            <w:rPr>
              <w:rFonts w:ascii="Arial" w:eastAsia="Arial" w:hAnsi="Arial" w:cs="Arial"/>
              <w:color w:val="000000"/>
              <w:sz w:val="16"/>
              <w:szCs w:val="16"/>
              <w:lang w:val="de-DE"/>
            </w:rPr>
          </w:pPr>
          <w:r w:rsidRPr="00CE2159">
            <w:rPr>
              <w:rFonts w:ascii="Arial" w:eastAsia="Arial" w:hAnsi="Arial" w:cs="Arial"/>
              <w:color w:val="000000"/>
              <w:sz w:val="16"/>
              <w:szCs w:val="16"/>
              <w:lang w:val="de-DE"/>
            </w:rPr>
            <w:t>awa.ave@provinz.bz.it</w:t>
          </w:r>
        </w:p>
        <w:p w:rsidR="00B109EE" w:rsidRPr="00CE2159" w:rsidRDefault="000B27BD">
          <w:pPr>
            <w:pBdr>
              <w:top w:val="nil"/>
              <w:left w:val="nil"/>
              <w:bottom w:val="nil"/>
              <w:right w:val="nil"/>
              <w:between w:val="nil"/>
            </w:pBdr>
            <w:jc w:val="right"/>
            <w:rPr>
              <w:rFonts w:ascii="Arial" w:eastAsia="Arial" w:hAnsi="Arial" w:cs="Arial"/>
              <w:color w:val="000000"/>
              <w:sz w:val="16"/>
              <w:szCs w:val="16"/>
              <w:lang w:val="de-DE"/>
            </w:rPr>
          </w:pPr>
          <w:proofErr w:type="spellStart"/>
          <w:proofErr w:type="gramStart"/>
          <w:r w:rsidRPr="00CE2159">
            <w:rPr>
              <w:rFonts w:ascii="Arial" w:eastAsia="Arial" w:hAnsi="Arial" w:cs="Arial"/>
              <w:color w:val="000000"/>
              <w:sz w:val="16"/>
              <w:szCs w:val="16"/>
              <w:lang w:val="de-DE"/>
            </w:rPr>
            <w:t>Steuernr</w:t>
          </w:r>
          <w:proofErr w:type="spellEnd"/>
          <w:r w:rsidRPr="00CE2159">
            <w:rPr>
              <w:rFonts w:ascii="Arial" w:eastAsia="Arial" w:hAnsi="Arial" w:cs="Arial"/>
              <w:color w:val="000000"/>
              <w:sz w:val="16"/>
              <w:szCs w:val="16"/>
              <w:lang w:val="de-DE"/>
            </w:rPr>
            <w:t>./</w:t>
          </w:r>
          <w:proofErr w:type="spellStart"/>
          <w:proofErr w:type="gramEnd"/>
          <w:r w:rsidRPr="00CE2159">
            <w:rPr>
              <w:rFonts w:ascii="Arial" w:eastAsia="Arial" w:hAnsi="Arial" w:cs="Arial"/>
              <w:color w:val="000000"/>
              <w:sz w:val="16"/>
              <w:szCs w:val="16"/>
              <w:lang w:val="de-DE"/>
            </w:rPr>
            <w:t>Mwst.Nr</w:t>
          </w:r>
          <w:proofErr w:type="spellEnd"/>
          <w:r w:rsidRPr="00CE2159">
            <w:rPr>
              <w:rFonts w:ascii="Arial" w:eastAsia="Arial" w:hAnsi="Arial" w:cs="Arial"/>
              <w:color w:val="000000"/>
              <w:sz w:val="16"/>
              <w:szCs w:val="16"/>
              <w:lang w:val="de-DE"/>
            </w:rPr>
            <w:t>. 00390090215</w:t>
          </w:r>
        </w:p>
      </w:tc>
      <w:tc>
        <w:tcPr>
          <w:tcW w:w="227" w:type="dxa"/>
          <w:vAlign w:val="center"/>
        </w:tcPr>
        <w:p w:rsidR="00B109EE" w:rsidRPr="00CE2159" w:rsidRDefault="00B109EE">
          <w:pPr>
            <w:pBdr>
              <w:top w:val="nil"/>
              <w:left w:val="nil"/>
              <w:bottom w:val="nil"/>
              <w:right w:val="nil"/>
              <w:between w:val="nil"/>
            </w:pBdr>
            <w:spacing w:before="80"/>
            <w:jc w:val="center"/>
            <w:rPr>
              <w:rFonts w:ascii="Arial" w:eastAsia="Arial" w:hAnsi="Arial" w:cs="Arial"/>
              <w:color w:val="000000"/>
              <w:sz w:val="16"/>
              <w:szCs w:val="16"/>
              <w:lang w:val="de-DE"/>
            </w:rPr>
          </w:pPr>
        </w:p>
      </w:tc>
      <w:tc>
        <w:tcPr>
          <w:tcW w:w="907" w:type="dxa"/>
          <w:vAlign w:val="center"/>
        </w:tcPr>
        <w:p w:rsidR="00B109EE" w:rsidRDefault="000B27BD">
          <w:pPr>
            <w:pBdr>
              <w:top w:val="nil"/>
              <w:left w:val="nil"/>
              <w:bottom w:val="nil"/>
              <w:right w:val="nil"/>
              <w:between w:val="nil"/>
            </w:pBdr>
            <w:spacing w:before="80"/>
            <w:jc w:val="center"/>
            <w:rPr>
              <w:rFonts w:ascii="Arial" w:eastAsia="Arial" w:hAnsi="Arial" w:cs="Arial"/>
              <w:color w:val="000000"/>
              <w:sz w:val="16"/>
              <w:szCs w:val="16"/>
            </w:rPr>
          </w:pPr>
          <w:r>
            <w:rPr>
              <w:rFonts w:ascii="Arial" w:eastAsia="Arial" w:hAnsi="Arial" w:cs="Arial"/>
              <w:noProof/>
              <w:color w:val="000000"/>
            </w:rPr>
            <w:drawing>
              <wp:inline distT="0" distB="0" distL="114300" distR="114300">
                <wp:extent cx="2581275" cy="5524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581275" cy="552450"/>
                        </a:xfrm>
                        <a:prstGeom prst="rect">
                          <a:avLst/>
                        </a:prstGeom>
                        <a:ln/>
                      </pic:spPr>
                    </pic:pic>
                  </a:graphicData>
                </a:graphic>
              </wp:inline>
            </w:drawing>
          </w:r>
        </w:p>
      </w:tc>
      <w:tc>
        <w:tcPr>
          <w:tcW w:w="227" w:type="dxa"/>
          <w:vAlign w:val="center"/>
        </w:tcPr>
        <w:p w:rsidR="00B109EE" w:rsidRDefault="00B109EE">
          <w:pPr>
            <w:pBdr>
              <w:top w:val="nil"/>
              <w:left w:val="nil"/>
              <w:bottom w:val="nil"/>
              <w:right w:val="nil"/>
              <w:between w:val="nil"/>
            </w:pBdr>
            <w:spacing w:before="80"/>
            <w:jc w:val="center"/>
            <w:rPr>
              <w:rFonts w:ascii="Arial" w:eastAsia="Arial" w:hAnsi="Arial" w:cs="Arial"/>
              <w:color w:val="000000"/>
              <w:sz w:val="16"/>
              <w:szCs w:val="16"/>
            </w:rPr>
          </w:pPr>
        </w:p>
      </w:tc>
      <w:tc>
        <w:tcPr>
          <w:tcW w:w="4990" w:type="dxa"/>
        </w:tcPr>
        <w:p w:rsidR="00B109EE" w:rsidRDefault="000B27BD">
          <w:pPr>
            <w:pBdr>
              <w:top w:val="nil"/>
              <w:left w:val="nil"/>
              <w:bottom w:val="nil"/>
              <w:right w:val="nil"/>
              <w:between w:val="nil"/>
            </w:pBdr>
            <w:spacing w:before="80"/>
            <w:rPr>
              <w:rFonts w:ascii="Arial" w:eastAsia="Arial" w:hAnsi="Arial" w:cs="Arial"/>
              <w:color w:val="000000"/>
              <w:sz w:val="16"/>
              <w:szCs w:val="16"/>
            </w:rPr>
          </w:pPr>
          <w:r>
            <w:rPr>
              <w:rFonts w:ascii="Arial" w:eastAsia="Arial" w:hAnsi="Arial" w:cs="Arial"/>
              <w:color w:val="000000"/>
              <w:sz w:val="16"/>
              <w:szCs w:val="16"/>
            </w:rPr>
            <w:t xml:space="preserve">Palazzo 12, via Canonico Michael Gamper 1 </w:t>
          </w:r>
          <w:r>
            <w:rPr>
              <w:rFonts w:ascii="Noto Sans Symbols" w:eastAsia="Noto Sans Symbols" w:hAnsi="Noto Sans Symbols" w:cs="Noto Sans Symbols"/>
              <w:color w:val="808080"/>
              <w:sz w:val="14"/>
              <w:szCs w:val="14"/>
            </w:rPr>
            <w:t>•</w:t>
          </w:r>
          <w:r>
            <w:rPr>
              <w:rFonts w:ascii="Arial" w:eastAsia="Arial" w:hAnsi="Arial" w:cs="Arial"/>
              <w:color w:val="000000"/>
              <w:sz w:val="16"/>
              <w:szCs w:val="16"/>
            </w:rPr>
            <w:t xml:space="preserve"> 39100 Bolzano</w:t>
          </w:r>
        </w:p>
        <w:p w:rsidR="00B109EE" w:rsidRDefault="000B27BD">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Tel. 0471 41 84 90 </w:t>
          </w:r>
          <w:r>
            <w:rPr>
              <w:rFonts w:ascii="Noto Sans Symbols" w:eastAsia="Noto Sans Symbols" w:hAnsi="Noto Sans Symbols" w:cs="Noto Sans Symbols"/>
              <w:color w:val="808080"/>
              <w:sz w:val="14"/>
              <w:szCs w:val="14"/>
            </w:rPr>
            <w:t>•</w:t>
          </w:r>
          <w:r>
            <w:rPr>
              <w:rFonts w:ascii="Arial" w:eastAsia="Arial" w:hAnsi="Arial" w:cs="Arial"/>
              <w:color w:val="000000"/>
              <w:sz w:val="16"/>
              <w:szCs w:val="16"/>
            </w:rPr>
            <w:t xml:space="preserve"> Fax 0471 41 84 99</w:t>
          </w:r>
        </w:p>
        <w:p w:rsidR="00B109EE" w:rsidRDefault="000B27BD">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http://www.provincia.bz.it/agenzia-vigilanza-edilizia</w:t>
          </w:r>
        </w:p>
        <w:p w:rsidR="00B109EE" w:rsidRDefault="000B27BD">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awa.ave@pec.prov.bz.it</w:t>
          </w:r>
        </w:p>
        <w:p w:rsidR="00B109EE" w:rsidRDefault="000B27BD">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awa.ave@provincia.bz.it</w:t>
          </w:r>
        </w:p>
        <w:p w:rsidR="00B109EE" w:rsidRDefault="000B27BD">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Codice fiscale/Partita Iva 00390090215</w:t>
          </w:r>
        </w:p>
      </w:tc>
    </w:tr>
  </w:tbl>
  <w:p w:rsidR="00B109EE" w:rsidRDefault="00B109EE">
    <w:pPr>
      <w:pBdr>
        <w:top w:val="nil"/>
        <w:left w:val="nil"/>
        <w:bottom w:val="nil"/>
        <w:right w:val="nil"/>
        <w:between w:val="nil"/>
      </w:pBdr>
      <w:tabs>
        <w:tab w:val="center" w:pos="4536"/>
        <w:tab w:val="right" w:pos="9072"/>
      </w:tabs>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F14" w:rsidRDefault="00F71F14">
      <w:r>
        <w:separator/>
      </w:r>
    </w:p>
  </w:footnote>
  <w:footnote w:type="continuationSeparator" w:id="0">
    <w:p w:rsidR="00F71F14" w:rsidRDefault="00F71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9EE" w:rsidRDefault="00B109EE">
    <w:pPr>
      <w:widowControl w:val="0"/>
      <w:pBdr>
        <w:top w:val="nil"/>
        <w:left w:val="nil"/>
        <w:bottom w:val="nil"/>
        <w:right w:val="nil"/>
        <w:between w:val="nil"/>
      </w:pBdr>
      <w:spacing w:line="276" w:lineRule="auto"/>
      <w:rPr>
        <w:rFonts w:ascii="Arial" w:eastAsia="Arial" w:hAnsi="Arial" w:cs="Arial"/>
        <w:color w:val="000000"/>
      </w:rPr>
    </w:pPr>
  </w:p>
  <w:tbl>
    <w:tblPr>
      <w:tblStyle w:val="a1"/>
      <w:tblW w:w="11341" w:type="dxa"/>
      <w:tblInd w:w="-851" w:type="dxa"/>
      <w:tblLayout w:type="fixed"/>
      <w:tblLook w:val="0000" w:firstRow="0" w:lastRow="0" w:firstColumn="0" w:lastColumn="0" w:noHBand="0" w:noVBand="0"/>
    </w:tblPr>
    <w:tblGrid>
      <w:gridCol w:w="5245"/>
      <w:gridCol w:w="851"/>
      <w:gridCol w:w="5245"/>
    </w:tblGrid>
    <w:tr w:rsidR="00B109EE">
      <w:trPr>
        <w:trHeight w:val="460"/>
      </w:trPr>
      <w:tc>
        <w:tcPr>
          <w:tcW w:w="5245" w:type="dxa"/>
        </w:tcPr>
        <w:p w:rsidR="00B109EE" w:rsidRDefault="000B27BD">
          <w:pPr>
            <w:pBdr>
              <w:top w:val="nil"/>
              <w:left w:val="nil"/>
              <w:bottom w:val="nil"/>
              <w:right w:val="nil"/>
              <w:between w:val="nil"/>
            </w:pBdr>
            <w:spacing w:before="220" w:after="60"/>
            <w:jc w:val="right"/>
            <w:rPr>
              <w:rFonts w:ascii="Arial" w:eastAsia="Arial" w:hAnsi="Arial" w:cs="Arial"/>
              <w:color w:val="000000"/>
              <w:sz w:val="15"/>
              <w:szCs w:val="15"/>
            </w:rPr>
          </w:pPr>
          <w:r>
            <w:rPr>
              <w:rFonts w:ascii="Arial" w:eastAsia="Arial" w:hAnsi="Arial" w:cs="Arial"/>
              <w:color w:val="000000"/>
              <w:sz w:val="15"/>
              <w:szCs w:val="15"/>
            </w:rPr>
            <w:t>AUTONOME PROVINZ BOZEN - SÜDTIROL</w:t>
          </w:r>
        </w:p>
      </w:tc>
      <w:tc>
        <w:tcPr>
          <w:tcW w:w="851" w:type="dxa"/>
          <w:vMerge w:val="restart"/>
        </w:tcPr>
        <w:p w:rsidR="00B109EE" w:rsidRDefault="000B27BD">
          <w:pPr>
            <w:pBdr>
              <w:top w:val="nil"/>
              <w:left w:val="nil"/>
              <w:bottom w:val="nil"/>
              <w:right w:val="nil"/>
              <w:between w:val="nil"/>
            </w:pBdr>
            <w:jc w:val="center"/>
            <w:rPr>
              <w:rFonts w:ascii="Arial" w:eastAsia="Arial" w:hAnsi="Arial" w:cs="Arial"/>
              <w:color w:val="000000"/>
              <w:sz w:val="15"/>
              <w:szCs w:val="15"/>
            </w:rPr>
          </w:pPr>
          <w:r>
            <w:rPr>
              <w:rFonts w:ascii="Arial" w:eastAsia="Arial" w:hAnsi="Arial" w:cs="Arial"/>
              <w:noProof/>
              <w:color w:val="000000"/>
            </w:rPr>
            <w:drawing>
              <wp:inline distT="0" distB="0" distL="114300" distR="114300">
                <wp:extent cx="288290" cy="37274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8290" cy="372745"/>
                        </a:xfrm>
                        <a:prstGeom prst="rect">
                          <a:avLst/>
                        </a:prstGeom>
                        <a:ln/>
                      </pic:spPr>
                    </pic:pic>
                  </a:graphicData>
                </a:graphic>
              </wp:inline>
            </w:drawing>
          </w:r>
        </w:p>
      </w:tc>
      <w:tc>
        <w:tcPr>
          <w:tcW w:w="5245" w:type="dxa"/>
        </w:tcPr>
        <w:p w:rsidR="00B109EE" w:rsidRDefault="000B27BD">
          <w:pPr>
            <w:pBdr>
              <w:top w:val="nil"/>
              <w:left w:val="nil"/>
              <w:bottom w:val="nil"/>
              <w:right w:val="nil"/>
              <w:between w:val="nil"/>
            </w:pBdr>
            <w:tabs>
              <w:tab w:val="center" w:pos="4536"/>
              <w:tab w:val="right" w:pos="9072"/>
            </w:tabs>
            <w:spacing w:before="220" w:after="60"/>
            <w:rPr>
              <w:rFonts w:ascii="Arial" w:eastAsia="Arial" w:hAnsi="Arial" w:cs="Arial"/>
              <w:color w:val="000000"/>
              <w:sz w:val="15"/>
              <w:szCs w:val="15"/>
            </w:rPr>
          </w:pPr>
          <w:r>
            <w:rPr>
              <w:rFonts w:ascii="Arial" w:eastAsia="Arial" w:hAnsi="Arial" w:cs="Arial"/>
              <w:color w:val="000000"/>
              <w:sz w:val="15"/>
              <w:szCs w:val="15"/>
            </w:rPr>
            <w:t>PROVINCIA AUTONOMA DI BOLZANO - ALTO ADIGE</w:t>
          </w:r>
        </w:p>
      </w:tc>
    </w:tr>
    <w:tr w:rsidR="00B109EE">
      <w:tc>
        <w:tcPr>
          <w:tcW w:w="5245" w:type="dxa"/>
          <w:tcBorders>
            <w:top w:val="single" w:sz="4" w:space="0" w:color="000000"/>
          </w:tcBorders>
        </w:tcPr>
        <w:p w:rsidR="00B109EE" w:rsidRDefault="00B109EE">
          <w:pPr>
            <w:pBdr>
              <w:top w:val="nil"/>
              <w:left w:val="nil"/>
              <w:bottom w:val="nil"/>
              <w:right w:val="nil"/>
              <w:between w:val="nil"/>
            </w:pBdr>
            <w:spacing w:before="80"/>
            <w:jc w:val="right"/>
            <w:rPr>
              <w:rFonts w:ascii="Arial" w:eastAsia="Arial" w:hAnsi="Arial" w:cs="Arial"/>
              <w:color w:val="000000"/>
              <w:sz w:val="16"/>
              <w:szCs w:val="16"/>
            </w:rPr>
          </w:pPr>
        </w:p>
      </w:tc>
      <w:tc>
        <w:tcPr>
          <w:tcW w:w="851" w:type="dxa"/>
          <w:vMerge/>
        </w:tcPr>
        <w:p w:rsidR="00B109EE" w:rsidRDefault="00B109EE">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5245" w:type="dxa"/>
          <w:tcBorders>
            <w:top w:val="single" w:sz="4" w:space="0" w:color="000000"/>
          </w:tcBorders>
        </w:tcPr>
        <w:p w:rsidR="00B109EE" w:rsidRDefault="000B27BD">
          <w:pPr>
            <w:pBdr>
              <w:top w:val="nil"/>
              <w:left w:val="nil"/>
              <w:bottom w:val="nil"/>
              <w:right w:val="nil"/>
              <w:between w:val="nil"/>
            </w:pBdr>
            <w:spacing w:before="80"/>
            <w:ind w:right="856"/>
            <w:jc w:val="right"/>
            <w:rPr>
              <w:rFonts w:ascii="Arial" w:eastAsia="Arial" w:hAnsi="Arial" w:cs="Arial"/>
              <w:color w:val="000000"/>
              <w:sz w:val="16"/>
              <w:szCs w:val="16"/>
            </w:rPr>
          </w:pPr>
          <w:proofErr w:type="spellStart"/>
          <w:r>
            <w:rPr>
              <w:rFonts w:ascii="Arial" w:eastAsia="Arial" w:hAnsi="Arial" w:cs="Arial"/>
              <w:color w:val="000000"/>
              <w:sz w:val="16"/>
              <w:szCs w:val="16"/>
            </w:rPr>
            <w:t>Seite</w:t>
          </w:r>
          <w:proofErr w:type="spellEnd"/>
          <w:r>
            <w:rPr>
              <w:rFonts w:ascii="Arial" w:eastAsia="Arial" w:hAnsi="Arial" w:cs="Arial"/>
              <w:color w:val="000000"/>
              <w:sz w:val="16"/>
              <w:szCs w:val="16"/>
            </w:rPr>
            <w:t xml:space="preserve"> /</w:t>
          </w:r>
          <w:r>
            <w:rPr>
              <w:rFonts w:ascii="Arial" w:eastAsia="Arial" w:hAnsi="Arial" w:cs="Arial"/>
              <w:color w:val="808080"/>
              <w:sz w:val="16"/>
              <w:szCs w:val="16"/>
            </w:rPr>
            <w:t xml:space="preserve"> </w:t>
          </w:r>
          <w:r>
            <w:rPr>
              <w:rFonts w:ascii="Arial" w:eastAsia="Arial" w:hAnsi="Arial" w:cs="Arial"/>
              <w:color w:val="000000"/>
              <w:sz w:val="16"/>
              <w:szCs w:val="16"/>
            </w:rPr>
            <w:t xml:space="preserve">Pag.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432D6F">
            <w:rPr>
              <w:rFonts w:ascii="Arial" w:eastAsia="Arial" w:hAnsi="Arial" w:cs="Arial"/>
              <w:noProof/>
              <w:color w:val="000000"/>
              <w:sz w:val="16"/>
              <w:szCs w:val="16"/>
            </w:rPr>
            <w:t>7</w:t>
          </w:r>
          <w:r>
            <w:rPr>
              <w:rFonts w:ascii="Arial" w:eastAsia="Arial" w:hAnsi="Arial" w:cs="Arial"/>
              <w:color w:val="000000"/>
              <w:sz w:val="16"/>
              <w:szCs w:val="16"/>
            </w:rPr>
            <w:fldChar w:fldCharType="end"/>
          </w:r>
        </w:p>
      </w:tc>
    </w:tr>
  </w:tbl>
  <w:p w:rsidR="00B109EE" w:rsidRDefault="00B109EE">
    <w:pPr>
      <w:pBdr>
        <w:top w:val="nil"/>
        <w:left w:val="nil"/>
        <w:bottom w:val="nil"/>
        <w:right w:val="nil"/>
        <w:between w:val="nil"/>
      </w:pBdr>
      <w:tabs>
        <w:tab w:val="center" w:pos="4536"/>
        <w:tab w:val="right" w:pos="9072"/>
      </w:tabs>
      <w:rPr>
        <w:rFonts w:ascii="Arial" w:eastAsia="Arial" w:hAnsi="Arial" w:cs="Arial"/>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9EE" w:rsidRDefault="00B109EE">
    <w:pPr>
      <w:widowControl w:val="0"/>
      <w:pBdr>
        <w:top w:val="nil"/>
        <w:left w:val="nil"/>
        <w:bottom w:val="nil"/>
        <w:right w:val="nil"/>
        <w:between w:val="nil"/>
      </w:pBdr>
      <w:spacing w:line="276" w:lineRule="auto"/>
      <w:rPr>
        <w:rFonts w:ascii="Arial" w:eastAsia="Arial" w:hAnsi="Arial" w:cs="Arial"/>
        <w:color w:val="000000"/>
        <w:sz w:val="16"/>
        <w:szCs w:val="16"/>
      </w:rPr>
    </w:pPr>
  </w:p>
  <w:tbl>
    <w:tblPr>
      <w:tblStyle w:val="a2"/>
      <w:tblW w:w="11341" w:type="dxa"/>
      <w:tblInd w:w="-851" w:type="dxa"/>
      <w:tblLayout w:type="fixed"/>
      <w:tblLook w:val="0000" w:firstRow="0" w:lastRow="0" w:firstColumn="0" w:lastColumn="0" w:noHBand="0" w:noVBand="0"/>
    </w:tblPr>
    <w:tblGrid>
      <w:gridCol w:w="4990"/>
      <w:gridCol w:w="1361"/>
      <w:gridCol w:w="4990"/>
    </w:tblGrid>
    <w:tr w:rsidR="00B109EE">
      <w:trPr>
        <w:trHeight w:val="460"/>
      </w:trPr>
      <w:tc>
        <w:tcPr>
          <w:tcW w:w="4990" w:type="dxa"/>
        </w:tcPr>
        <w:p w:rsidR="00B109EE" w:rsidRDefault="000B27BD">
          <w:pPr>
            <w:pBdr>
              <w:top w:val="nil"/>
              <w:left w:val="nil"/>
              <w:bottom w:val="nil"/>
              <w:right w:val="nil"/>
              <w:between w:val="nil"/>
            </w:pBdr>
            <w:spacing w:before="200" w:after="40"/>
            <w:jc w:val="right"/>
            <w:rPr>
              <w:rFonts w:ascii="Arial" w:eastAsia="Arial" w:hAnsi="Arial" w:cs="Arial"/>
              <w:color w:val="000000"/>
            </w:rPr>
          </w:pPr>
          <w:r>
            <w:rPr>
              <w:rFonts w:ascii="Arial" w:eastAsia="Arial" w:hAnsi="Arial" w:cs="Arial"/>
              <w:color w:val="000000"/>
            </w:rPr>
            <w:t>AUTONOME PROVINZ BOZEN - SÜDTIROL</w:t>
          </w:r>
        </w:p>
      </w:tc>
      <w:tc>
        <w:tcPr>
          <w:tcW w:w="1361" w:type="dxa"/>
          <w:vMerge w:val="restart"/>
        </w:tcPr>
        <w:p w:rsidR="00B109EE" w:rsidRDefault="000B27BD">
          <w:pPr>
            <w:pBdr>
              <w:top w:val="nil"/>
              <w:left w:val="nil"/>
              <w:bottom w:val="nil"/>
              <w:right w:val="nil"/>
              <w:between w:val="nil"/>
            </w:pBdr>
            <w:jc w:val="center"/>
            <w:rPr>
              <w:rFonts w:ascii="Arial" w:eastAsia="Arial" w:hAnsi="Arial" w:cs="Arial"/>
              <w:color w:val="000000"/>
            </w:rPr>
          </w:pPr>
          <w:r>
            <w:rPr>
              <w:rFonts w:ascii="Arial" w:eastAsia="Arial" w:hAnsi="Arial" w:cs="Arial"/>
              <w:noProof/>
              <w:color w:val="000000"/>
            </w:rPr>
            <w:drawing>
              <wp:inline distT="0" distB="0" distL="114300" distR="114300">
                <wp:extent cx="575945" cy="74358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75945" cy="743585"/>
                        </a:xfrm>
                        <a:prstGeom prst="rect">
                          <a:avLst/>
                        </a:prstGeom>
                        <a:ln/>
                      </pic:spPr>
                    </pic:pic>
                  </a:graphicData>
                </a:graphic>
              </wp:inline>
            </w:drawing>
          </w:r>
        </w:p>
      </w:tc>
      <w:tc>
        <w:tcPr>
          <w:tcW w:w="4990" w:type="dxa"/>
        </w:tcPr>
        <w:p w:rsidR="00B109EE" w:rsidRDefault="000B27BD">
          <w:pPr>
            <w:pBdr>
              <w:top w:val="nil"/>
              <w:left w:val="nil"/>
              <w:bottom w:val="nil"/>
              <w:right w:val="nil"/>
              <w:between w:val="nil"/>
            </w:pBdr>
            <w:tabs>
              <w:tab w:val="center" w:pos="4536"/>
              <w:tab w:val="right" w:pos="9072"/>
            </w:tabs>
            <w:spacing w:before="200" w:after="40"/>
            <w:rPr>
              <w:rFonts w:ascii="Arial" w:eastAsia="Arial" w:hAnsi="Arial" w:cs="Arial"/>
              <w:color w:val="000000"/>
            </w:rPr>
          </w:pPr>
          <w:r>
            <w:rPr>
              <w:rFonts w:ascii="Arial" w:eastAsia="Arial" w:hAnsi="Arial" w:cs="Arial"/>
              <w:color w:val="000000"/>
            </w:rPr>
            <w:t>PROVINCIA AUTONOMA DI BOLZANO - ALTO ADIGE</w:t>
          </w:r>
        </w:p>
      </w:tc>
    </w:tr>
    <w:tr w:rsidR="00B109EE">
      <w:trPr>
        <w:trHeight w:val="1800"/>
      </w:trPr>
      <w:tc>
        <w:tcPr>
          <w:tcW w:w="4990" w:type="dxa"/>
          <w:tcBorders>
            <w:top w:val="single" w:sz="4" w:space="0" w:color="000000"/>
          </w:tcBorders>
        </w:tcPr>
        <w:p w:rsidR="00B109EE" w:rsidRDefault="000B27BD">
          <w:pPr>
            <w:pBdr>
              <w:top w:val="nil"/>
              <w:left w:val="nil"/>
              <w:bottom w:val="nil"/>
              <w:right w:val="nil"/>
              <w:between w:val="nil"/>
            </w:pBdr>
            <w:spacing w:before="70"/>
            <w:jc w:val="right"/>
            <w:rPr>
              <w:rFonts w:ascii="Arial" w:eastAsia="Arial" w:hAnsi="Arial" w:cs="Arial"/>
              <w:color w:val="000000"/>
              <w:sz w:val="18"/>
              <w:szCs w:val="18"/>
            </w:rPr>
          </w:pPr>
          <w:r>
            <w:rPr>
              <w:rFonts w:ascii="Arial" w:eastAsia="Arial" w:hAnsi="Arial" w:cs="Arial"/>
              <w:color w:val="000000"/>
              <w:sz w:val="18"/>
              <w:szCs w:val="18"/>
            </w:rPr>
            <w:t>AWA Agentur für Wohnbauaufsicht</w:t>
          </w:r>
        </w:p>
      </w:tc>
      <w:tc>
        <w:tcPr>
          <w:tcW w:w="1361" w:type="dxa"/>
          <w:vMerge/>
        </w:tcPr>
        <w:p w:rsidR="00B109EE" w:rsidRDefault="00B109EE">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4990" w:type="dxa"/>
          <w:tcBorders>
            <w:top w:val="single" w:sz="4" w:space="0" w:color="000000"/>
          </w:tcBorders>
        </w:tcPr>
        <w:p w:rsidR="00B109EE" w:rsidRDefault="000B27BD">
          <w:pPr>
            <w:pBdr>
              <w:top w:val="nil"/>
              <w:left w:val="nil"/>
              <w:bottom w:val="nil"/>
              <w:right w:val="nil"/>
              <w:between w:val="nil"/>
            </w:pBdr>
            <w:spacing w:before="70"/>
            <w:rPr>
              <w:rFonts w:ascii="Arial" w:eastAsia="Arial" w:hAnsi="Arial" w:cs="Arial"/>
              <w:color w:val="000000"/>
              <w:sz w:val="18"/>
              <w:szCs w:val="18"/>
            </w:rPr>
          </w:pPr>
          <w:r>
            <w:rPr>
              <w:rFonts w:ascii="Arial" w:eastAsia="Arial" w:hAnsi="Arial" w:cs="Arial"/>
              <w:color w:val="000000"/>
              <w:sz w:val="18"/>
              <w:szCs w:val="18"/>
            </w:rPr>
            <w:t>AVE Agenzia di vigilanza sull'edilizia</w:t>
          </w:r>
        </w:p>
        <w:p w:rsidR="00B109EE" w:rsidRDefault="00B109EE">
          <w:pPr>
            <w:pBdr>
              <w:top w:val="nil"/>
              <w:left w:val="nil"/>
              <w:bottom w:val="nil"/>
              <w:right w:val="nil"/>
              <w:between w:val="nil"/>
            </w:pBdr>
            <w:spacing w:before="70"/>
            <w:rPr>
              <w:rFonts w:ascii="Arial" w:eastAsia="Arial" w:hAnsi="Arial" w:cs="Arial"/>
              <w:color w:val="000000"/>
              <w:sz w:val="18"/>
              <w:szCs w:val="18"/>
            </w:rPr>
          </w:pPr>
        </w:p>
      </w:tc>
    </w:tr>
  </w:tbl>
  <w:p w:rsidR="00B109EE" w:rsidRDefault="00B109EE">
    <w:pPr>
      <w:pBdr>
        <w:top w:val="nil"/>
        <w:left w:val="nil"/>
        <w:bottom w:val="nil"/>
        <w:right w:val="nil"/>
        <w:between w:val="nil"/>
      </w:pBdr>
      <w:tabs>
        <w:tab w:val="center" w:pos="4536"/>
        <w:tab w:val="right" w:pos="9072"/>
      </w:tabs>
      <w:rPr>
        <w:rFonts w:ascii="Arial" w:eastAsia="Arial" w:hAnsi="Arial" w:cs="Arial"/>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D2ABD"/>
    <w:multiLevelType w:val="multilevel"/>
    <w:tmpl w:val="9C4447D8"/>
    <w:lvl w:ilvl="0">
      <w:start w:val="1"/>
      <w:numFmt w:val="bullet"/>
      <w:lvlText w:val="●"/>
      <w:lvlJc w:val="left"/>
      <w:pPr>
        <w:ind w:left="283" w:hanging="283"/>
      </w:pPr>
      <w:rPr>
        <w:rFonts w:ascii="Noto Sans Symbols" w:eastAsia="Noto Sans Symbols" w:hAnsi="Noto Sans Symbols" w:cs="Noto Sans Symbols"/>
        <w:vertAlign w:val="baseline"/>
      </w:rPr>
    </w:lvl>
    <w:lvl w:ilvl="1">
      <w:start w:val="1"/>
      <w:numFmt w:val="decimal"/>
      <w:lvlText w:val="%2."/>
      <w:lvlJc w:val="left"/>
      <w:pPr>
        <w:ind w:left="567" w:hanging="283"/>
      </w:pPr>
      <w:rPr>
        <w:vertAlign w:val="baseline"/>
      </w:rPr>
    </w:lvl>
    <w:lvl w:ilvl="2">
      <w:start w:val="1"/>
      <w:numFmt w:val="decimal"/>
      <w:lvlText w:val="%3."/>
      <w:lvlJc w:val="left"/>
      <w:pPr>
        <w:ind w:left="850" w:hanging="283"/>
      </w:pPr>
      <w:rPr>
        <w:vertAlign w:val="baseline"/>
      </w:rPr>
    </w:lvl>
    <w:lvl w:ilvl="3">
      <w:start w:val="1"/>
      <w:numFmt w:val="decimal"/>
      <w:lvlText w:val="%4."/>
      <w:lvlJc w:val="left"/>
      <w:pPr>
        <w:ind w:left="1134" w:hanging="282"/>
      </w:pPr>
      <w:rPr>
        <w:vertAlign w:val="baseline"/>
      </w:rPr>
    </w:lvl>
    <w:lvl w:ilvl="4">
      <w:start w:val="1"/>
      <w:numFmt w:val="decimal"/>
      <w:lvlText w:val="%5."/>
      <w:lvlJc w:val="left"/>
      <w:pPr>
        <w:ind w:left="1417" w:hanging="283"/>
      </w:pPr>
      <w:rPr>
        <w:vertAlign w:val="baseline"/>
      </w:rPr>
    </w:lvl>
    <w:lvl w:ilvl="5">
      <w:start w:val="1"/>
      <w:numFmt w:val="decimal"/>
      <w:lvlText w:val="%6."/>
      <w:lvlJc w:val="left"/>
      <w:pPr>
        <w:ind w:left="1701" w:hanging="283"/>
      </w:pPr>
      <w:rPr>
        <w:vertAlign w:val="baseline"/>
      </w:rPr>
    </w:lvl>
    <w:lvl w:ilvl="6">
      <w:start w:val="1"/>
      <w:numFmt w:val="decimal"/>
      <w:lvlText w:val="%7."/>
      <w:lvlJc w:val="left"/>
      <w:pPr>
        <w:ind w:left="1984" w:hanging="283"/>
      </w:pPr>
      <w:rPr>
        <w:vertAlign w:val="baseline"/>
      </w:rPr>
    </w:lvl>
    <w:lvl w:ilvl="7">
      <w:start w:val="1"/>
      <w:numFmt w:val="decimal"/>
      <w:lvlText w:val="%8."/>
      <w:lvlJc w:val="left"/>
      <w:pPr>
        <w:ind w:left="2268" w:hanging="283"/>
      </w:pPr>
      <w:rPr>
        <w:vertAlign w:val="baseline"/>
      </w:rPr>
    </w:lvl>
    <w:lvl w:ilvl="8">
      <w:start w:val="1"/>
      <w:numFmt w:val="decimal"/>
      <w:lvlText w:val="%9."/>
      <w:lvlJc w:val="left"/>
      <w:pPr>
        <w:ind w:left="2551" w:hanging="283"/>
      </w:pPr>
      <w:rPr>
        <w:vertAlign w:val="baseline"/>
      </w:rPr>
    </w:lvl>
  </w:abstractNum>
  <w:abstractNum w:abstractNumId="1" w15:restartNumberingAfterBreak="0">
    <w:nsid w:val="196E422F"/>
    <w:multiLevelType w:val="multilevel"/>
    <w:tmpl w:val="6C98A218"/>
    <w:lvl w:ilvl="0">
      <w:start w:val="1"/>
      <w:numFmt w:val="bullet"/>
      <w:lvlText w:val="●"/>
      <w:lvlJc w:val="left"/>
      <w:pPr>
        <w:ind w:left="283" w:hanging="283"/>
      </w:pPr>
      <w:rPr>
        <w:rFonts w:ascii="Noto Sans Symbols" w:eastAsia="Noto Sans Symbols" w:hAnsi="Noto Sans Symbols" w:cs="Noto Sans Symbols"/>
        <w:vertAlign w:val="baseline"/>
      </w:rPr>
    </w:lvl>
    <w:lvl w:ilvl="1">
      <w:start w:val="1"/>
      <w:numFmt w:val="decimal"/>
      <w:lvlText w:val="%2."/>
      <w:lvlJc w:val="left"/>
      <w:pPr>
        <w:ind w:left="567" w:hanging="283"/>
      </w:pPr>
      <w:rPr>
        <w:vertAlign w:val="baseline"/>
      </w:rPr>
    </w:lvl>
    <w:lvl w:ilvl="2">
      <w:start w:val="1"/>
      <w:numFmt w:val="decimal"/>
      <w:lvlText w:val="%3."/>
      <w:lvlJc w:val="left"/>
      <w:pPr>
        <w:ind w:left="850" w:hanging="283"/>
      </w:pPr>
      <w:rPr>
        <w:vertAlign w:val="baseline"/>
      </w:rPr>
    </w:lvl>
    <w:lvl w:ilvl="3">
      <w:start w:val="1"/>
      <w:numFmt w:val="decimal"/>
      <w:lvlText w:val="%4."/>
      <w:lvlJc w:val="left"/>
      <w:pPr>
        <w:ind w:left="1134" w:hanging="282"/>
      </w:pPr>
      <w:rPr>
        <w:vertAlign w:val="baseline"/>
      </w:rPr>
    </w:lvl>
    <w:lvl w:ilvl="4">
      <w:start w:val="1"/>
      <w:numFmt w:val="decimal"/>
      <w:lvlText w:val="%5."/>
      <w:lvlJc w:val="left"/>
      <w:pPr>
        <w:ind w:left="1417" w:hanging="283"/>
      </w:pPr>
      <w:rPr>
        <w:vertAlign w:val="baseline"/>
      </w:rPr>
    </w:lvl>
    <w:lvl w:ilvl="5">
      <w:start w:val="1"/>
      <w:numFmt w:val="decimal"/>
      <w:lvlText w:val="%6."/>
      <w:lvlJc w:val="left"/>
      <w:pPr>
        <w:ind w:left="1701" w:hanging="283"/>
      </w:pPr>
      <w:rPr>
        <w:vertAlign w:val="baseline"/>
      </w:rPr>
    </w:lvl>
    <w:lvl w:ilvl="6">
      <w:start w:val="1"/>
      <w:numFmt w:val="decimal"/>
      <w:lvlText w:val="%7."/>
      <w:lvlJc w:val="left"/>
      <w:pPr>
        <w:ind w:left="1984" w:hanging="283"/>
      </w:pPr>
      <w:rPr>
        <w:vertAlign w:val="baseline"/>
      </w:rPr>
    </w:lvl>
    <w:lvl w:ilvl="7">
      <w:start w:val="1"/>
      <w:numFmt w:val="decimal"/>
      <w:lvlText w:val="%8."/>
      <w:lvlJc w:val="left"/>
      <w:pPr>
        <w:ind w:left="2268" w:hanging="283"/>
      </w:pPr>
      <w:rPr>
        <w:vertAlign w:val="baseline"/>
      </w:rPr>
    </w:lvl>
    <w:lvl w:ilvl="8">
      <w:start w:val="1"/>
      <w:numFmt w:val="decimal"/>
      <w:lvlText w:val="%9."/>
      <w:lvlJc w:val="left"/>
      <w:pPr>
        <w:ind w:left="2551" w:hanging="283"/>
      </w:pPr>
      <w:rPr>
        <w:vertAlign w:val="baseline"/>
      </w:rPr>
    </w:lvl>
  </w:abstractNum>
  <w:abstractNum w:abstractNumId="2" w15:restartNumberingAfterBreak="0">
    <w:nsid w:val="26E255CE"/>
    <w:multiLevelType w:val="multilevel"/>
    <w:tmpl w:val="040CB16C"/>
    <w:lvl w:ilvl="0">
      <w:start w:val="1"/>
      <w:numFmt w:val="bullet"/>
      <w:lvlText w:val="●"/>
      <w:lvlJc w:val="left"/>
      <w:pPr>
        <w:ind w:left="283" w:hanging="283"/>
      </w:pPr>
      <w:rPr>
        <w:rFonts w:ascii="Noto Sans Symbols" w:eastAsia="Noto Sans Symbols" w:hAnsi="Noto Sans Symbols" w:cs="Noto Sans Symbols"/>
        <w:vertAlign w:val="baseline"/>
      </w:rPr>
    </w:lvl>
    <w:lvl w:ilvl="1">
      <w:start w:val="1"/>
      <w:numFmt w:val="decimal"/>
      <w:lvlText w:val="%2."/>
      <w:lvlJc w:val="left"/>
      <w:pPr>
        <w:ind w:left="567" w:hanging="283"/>
      </w:pPr>
      <w:rPr>
        <w:vertAlign w:val="baseline"/>
      </w:rPr>
    </w:lvl>
    <w:lvl w:ilvl="2">
      <w:start w:val="1"/>
      <w:numFmt w:val="decimal"/>
      <w:lvlText w:val="%3."/>
      <w:lvlJc w:val="left"/>
      <w:pPr>
        <w:ind w:left="850" w:hanging="283"/>
      </w:pPr>
      <w:rPr>
        <w:vertAlign w:val="baseline"/>
      </w:rPr>
    </w:lvl>
    <w:lvl w:ilvl="3">
      <w:start w:val="1"/>
      <w:numFmt w:val="decimal"/>
      <w:lvlText w:val="%4."/>
      <w:lvlJc w:val="left"/>
      <w:pPr>
        <w:ind w:left="1134" w:hanging="282"/>
      </w:pPr>
      <w:rPr>
        <w:vertAlign w:val="baseline"/>
      </w:rPr>
    </w:lvl>
    <w:lvl w:ilvl="4">
      <w:start w:val="1"/>
      <w:numFmt w:val="decimal"/>
      <w:lvlText w:val="%5."/>
      <w:lvlJc w:val="left"/>
      <w:pPr>
        <w:ind w:left="1417" w:hanging="283"/>
      </w:pPr>
      <w:rPr>
        <w:vertAlign w:val="baseline"/>
      </w:rPr>
    </w:lvl>
    <w:lvl w:ilvl="5">
      <w:start w:val="1"/>
      <w:numFmt w:val="decimal"/>
      <w:lvlText w:val="%6."/>
      <w:lvlJc w:val="left"/>
      <w:pPr>
        <w:ind w:left="1701" w:hanging="283"/>
      </w:pPr>
      <w:rPr>
        <w:vertAlign w:val="baseline"/>
      </w:rPr>
    </w:lvl>
    <w:lvl w:ilvl="6">
      <w:start w:val="1"/>
      <w:numFmt w:val="decimal"/>
      <w:lvlText w:val="%7."/>
      <w:lvlJc w:val="left"/>
      <w:pPr>
        <w:ind w:left="1984" w:hanging="283"/>
      </w:pPr>
      <w:rPr>
        <w:vertAlign w:val="baseline"/>
      </w:rPr>
    </w:lvl>
    <w:lvl w:ilvl="7">
      <w:start w:val="1"/>
      <w:numFmt w:val="decimal"/>
      <w:lvlText w:val="%8."/>
      <w:lvlJc w:val="left"/>
      <w:pPr>
        <w:ind w:left="2268" w:hanging="283"/>
      </w:pPr>
      <w:rPr>
        <w:vertAlign w:val="baseline"/>
      </w:rPr>
    </w:lvl>
    <w:lvl w:ilvl="8">
      <w:start w:val="1"/>
      <w:numFmt w:val="decimal"/>
      <w:lvlText w:val="%9."/>
      <w:lvlJc w:val="left"/>
      <w:pPr>
        <w:ind w:left="2551" w:hanging="283"/>
      </w:pPr>
      <w:rPr>
        <w:vertAlign w:val="baseline"/>
      </w:rPr>
    </w:lvl>
  </w:abstractNum>
  <w:abstractNum w:abstractNumId="3" w15:restartNumberingAfterBreak="0">
    <w:nsid w:val="29EF7A84"/>
    <w:multiLevelType w:val="multilevel"/>
    <w:tmpl w:val="FCD87C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E5403F0"/>
    <w:multiLevelType w:val="multilevel"/>
    <w:tmpl w:val="5D8C4D2E"/>
    <w:lvl w:ilvl="0">
      <w:start w:val="1"/>
      <w:numFmt w:val="bullet"/>
      <w:lvlText w:val="●"/>
      <w:lvlJc w:val="left"/>
      <w:pPr>
        <w:ind w:left="283" w:hanging="283"/>
      </w:pPr>
      <w:rPr>
        <w:rFonts w:ascii="Noto Sans Symbols" w:eastAsia="Noto Sans Symbols" w:hAnsi="Noto Sans Symbols" w:cs="Noto Sans Symbols"/>
        <w:vertAlign w:val="baseline"/>
      </w:rPr>
    </w:lvl>
    <w:lvl w:ilvl="1">
      <w:start w:val="1"/>
      <w:numFmt w:val="decimal"/>
      <w:lvlText w:val="%2."/>
      <w:lvlJc w:val="left"/>
      <w:pPr>
        <w:ind w:left="567" w:hanging="283"/>
      </w:pPr>
      <w:rPr>
        <w:vertAlign w:val="baseline"/>
      </w:rPr>
    </w:lvl>
    <w:lvl w:ilvl="2">
      <w:start w:val="1"/>
      <w:numFmt w:val="decimal"/>
      <w:lvlText w:val="%3."/>
      <w:lvlJc w:val="left"/>
      <w:pPr>
        <w:ind w:left="850" w:hanging="283"/>
      </w:pPr>
      <w:rPr>
        <w:vertAlign w:val="baseline"/>
      </w:rPr>
    </w:lvl>
    <w:lvl w:ilvl="3">
      <w:start w:val="1"/>
      <w:numFmt w:val="decimal"/>
      <w:lvlText w:val="%4."/>
      <w:lvlJc w:val="left"/>
      <w:pPr>
        <w:ind w:left="1134" w:hanging="282"/>
      </w:pPr>
      <w:rPr>
        <w:vertAlign w:val="baseline"/>
      </w:rPr>
    </w:lvl>
    <w:lvl w:ilvl="4">
      <w:start w:val="1"/>
      <w:numFmt w:val="decimal"/>
      <w:lvlText w:val="%5."/>
      <w:lvlJc w:val="left"/>
      <w:pPr>
        <w:ind w:left="1417" w:hanging="283"/>
      </w:pPr>
      <w:rPr>
        <w:vertAlign w:val="baseline"/>
      </w:rPr>
    </w:lvl>
    <w:lvl w:ilvl="5">
      <w:start w:val="1"/>
      <w:numFmt w:val="decimal"/>
      <w:lvlText w:val="%6."/>
      <w:lvlJc w:val="left"/>
      <w:pPr>
        <w:ind w:left="1701" w:hanging="283"/>
      </w:pPr>
      <w:rPr>
        <w:vertAlign w:val="baseline"/>
      </w:rPr>
    </w:lvl>
    <w:lvl w:ilvl="6">
      <w:start w:val="1"/>
      <w:numFmt w:val="decimal"/>
      <w:lvlText w:val="%7."/>
      <w:lvlJc w:val="left"/>
      <w:pPr>
        <w:ind w:left="1984" w:hanging="283"/>
      </w:pPr>
      <w:rPr>
        <w:vertAlign w:val="baseline"/>
      </w:rPr>
    </w:lvl>
    <w:lvl w:ilvl="7">
      <w:start w:val="1"/>
      <w:numFmt w:val="decimal"/>
      <w:lvlText w:val="%8."/>
      <w:lvlJc w:val="left"/>
      <w:pPr>
        <w:ind w:left="2268" w:hanging="283"/>
      </w:pPr>
      <w:rPr>
        <w:vertAlign w:val="baseline"/>
      </w:rPr>
    </w:lvl>
    <w:lvl w:ilvl="8">
      <w:start w:val="1"/>
      <w:numFmt w:val="decimal"/>
      <w:lvlText w:val="%9."/>
      <w:lvlJc w:val="left"/>
      <w:pPr>
        <w:ind w:left="2551" w:hanging="283"/>
      </w:pPr>
      <w:rPr>
        <w:vertAlign w:val="baseline"/>
      </w:rPr>
    </w:lvl>
  </w:abstractNum>
  <w:abstractNum w:abstractNumId="5" w15:restartNumberingAfterBreak="0">
    <w:nsid w:val="3EB32777"/>
    <w:multiLevelType w:val="multilevel"/>
    <w:tmpl w:val="9850B3B2"/>
    <w:lvl w:ilvl="0">
      <w:start w:val="1"/>
      <w:numFmt w:val="bullet"/>
      <w:lvlText w:val="●"/>
      <w:lvlJc w:val="left"/>
      <w:pPr>
        <w:ind w:left="283" w:hanging="283"/>
      </w:pPr>
      <w:rPr>
        <w:rFonts w:ascii="Noto Sans Symbols" w:eastAsia="Noto Sans Symbols" w:hAnsi="Noto Sans Symbols" w:cs="Noto Sans Symbols"/>
        <w:vertAlign w:val="baseline"/>
      </w:rPr>
    </w:lvl>
    <w:lvl w:ilvl="1">
      <w:start w:val="1"/>
      <w:numFmt w:val="decimal"/>
      <w:lvlText w:val="%2."/>
      <w:lvlJc w:val="left"/>
      <w:pPr>
        <w:ind w:left="567" w:hanging="283"/>
      </w:pPr>
      <w:rPr>
        <w:vertAlign w:val="baseline"/>
      </w:rPr>
    </w:lvl>
    <w:lvl w:ilvl="2">
      <w:start w:val="1"/>
      <w:numFmt w:val="decimal"/>
      <w:lvlText w:val="%3."/>
      <w:lvlJc w:val="left"/>
      <w:pPr>
        <w:ind w:left="850" w:hanging="283"/>
      </w:pPr>
      <w:rPr>
        <w:vertAlign w:val="baseline"/>
      </w:rPr>
    </w:lvl>
    <w:lvl w:ilvl="3">
      <w:start w:val="1"/>
      <w:numFmt w:val="decimal"/>
      <w:lvlText w:val="%4."/>
      <w:lvlJc w:val="left"/>
      <w:pPr>
        <w:ind w:left="1134" w:hanging="282"/>
      </w:pPr>
      <w:rPr>
        <w:vertAlign w:val="baseline"/>
      </w:rPr>
    </w:lvl>
    <w:lvl w:ilvl="4">
      <w:start w:val="1"/>
      <w:numFmt w:val="decimal"/>
      <w:lvlText w:val="%5."/>
      <w:lvlJc w:val="left"/>
      <w:pPr>
        <w:ind w:left="1417" w:hanging="283"/>
      </w:pPr>
      <w:rPr>
        <w:vertAlign w:val="baseline"/>
      </w:rPr>
    </w:lvl>
    <w:lvl w:ilvl="5">
      <w:start w:val="1"/>
      <w:numFmt w:val="decimal"/>
      <w:lvlText w:val="%6."/>
      <w:lvlJc w:val="left"/>
      <w:pPr>
        <w:ind w:left="1701" w:hanging="283"/>
      </w:pPr>
      <w:rPr>
        <w:vertAlign w:val="baseline"/>
      </w:rPr>
    </w:lvl>
    <w:lvl w:ilvl="6">
      <w:start w:val="1"/>
      <w:numFmt w:val="decimal"/>
      <w:lvlText w:val="%7."/>
      <w:lvlJc w:val="left"/>
      <w:pPr>
        <w:ind w:left="1984" w:hanging="283"/>
      </w:pPr>
      <w:rPr>
        <w:vertAlign w:val="baseline"/>
      </w:rPr>
    </w:lvl>
    <w:lvl w:ilvl="7">
      <w:start w:val="1"/>
      <w:numFmt w:val="decimal"/>
      <w:lvlText w:val="%8."/>
      <w:lvlJc w:val="left"/>
      <w:pPr>
        <w:ind w:left="2268" w:hanging="283"/>
      </w:pPr>
      <w:rPr>
        <w:vertAlign w:val="baseline"/>
      </w:rPr>
    </w:lvl>
    <w:lvl w:ilvl="8">
      <w:start w:val="1"/>
      <w:numFmt w:val="decimal"/>
      <w:lvlText w:val="%9."/>
      <w:lvlJc w:val="left"/>
      <w:pPr>
        <w:ind w:left="2551" w:hanging="283"/>
      </w:pPr>
      <w:rPr>
        <w:vertAlign w:val="baseline"/>
      </w:rPr>
    </w:lvl>
  </w:abstractNum>
  <w:abstractNum w:abstractNumId="6" w15:restartNumberingAfterBreak="0">
    <w:nsid w:val="4B9C7720"/>
    <w:multiLevelType w:val="multilevel"/>
    <w:tmpl w:val="9C26EE04"/>
    <w:lvl w:ilvl="0">
      <w:start w:val="1"/>
      <w:numFmt w:val="bullet"/>
      <w:lvlText w:val="●"/>
      <w:lvlJc w:val="left"/>
      <w:pPr>
        <w:ind w:left="283" w:hanging="283"/>
      </w:pPr>
      <w:rPr>
        <w:rFonts w:ascii="Noto Sans Symbols" w:eastAsia="Noto Sans Symbols" w:hAnsi="Noto Sans Symbols" w:cs="Noto Sans Symbols"/>
        <w:vertAlign w:val="baseline"/>
      </w:rPr>
    </w:lvl>
    <w:lvl w:ilvl="1">
      <w:start w:val="1"/>
      <w:numFmt w:val="decimal"/>
      <w:lvlText w:val="%2."/>
      <w:lvlJc w:val="left"/>
      <w:pPr>
        <w:ind w:left="567" w:hanging="283"/>
      </w:pPr>
      <w:rPr>
        <w:vertAlign w:val="baseline"/>
      </w:rPr>
    </w:lvl>
    <w:lvl w:ilvl="2">
      <w:start w:val="1"/>
      <w:numFmt w:val="decimal"/>
      <w:lvlText w:val="%3."/>
      <w:lvlJc w:val="left"/>
      <w:pPr>
        <w:ind w:left="850" w:hanging="283"/>
      </w:pPr>
      <w:rPr>
        <w:vertAlign w:val="baseline"/>
      </w:rPr>
    </w:lvl>
    <w:lvl w:ilvl="3">
      <w:start w:val="1"/>
      <w:numFmt w:val="decimal"/>
      <w:lvlText w:val="%4."/>
      <w:lvlJc w:val="left"/>
      <w:pPr>
        <w:ind w:left="1134" w:hanging="282"/>
      </w:pPr>
      <w:rPr>
        <w:vertAlign w:val="baseline"/>
      </w:rPr>
    </w:lvl>
    <w:lvl w:ilvl="4">
      <w:start w:val="1"/>
      <w:numFmt w:val="decimal"/>
      <w:lvlText w:val="%5."/>
      <w:lvlJc w:val="left"/>
      <w:pPr>
        <w:ind w:left="1417" w:hanging="283"/>
      </w:pPr>
      <w:rPr>
        <w:vertAlign w:val="baseline"/>
      </w:rPr>
    </w:lvl>
    <w:lvl w:ilvl="5">
      <w:start w:val="1"/>
      <w:numFmt w:val="decimal"/>
      <w:lvlText w:val="%6."/>
      <w:lvlJc w:val="left"/>
      <w:pPr>
        <w:ind w:left="1701" w:hanging="283"/>
      </w:pPr>
      <w:rPr>
        <w:vertAlign w:val="baseline"/>
      </w:rPr>
    </w:lvl>
    <w:lvl w:ilvl="6">
      <w:start w:val="1"/>
      <w:numFmt w:val="decimal"/>
      <w:lvlText w:val="%7."/>
      <w:lvlJc w:val="left"/>
      <w:pPr>
        <w:ind w:left="1984" w:hanging="283"/>
      </w:pPr>
      <w:rPr>
        <w:vertAlign w:val="baseline"/>
      </w:rPr>
    </w:lvl>
    <w:lvl w:ilvl="7">
      <w:start w:val="1"/>
      <w:numFmt w:val="decimal"/>
      <w:lvlText w:val="%8."/>
      <w:lvlJc w:val="left"/>
      <w:pPr>
        <w:ind w:left="2268" w:hanging="283"/>
      </w:pPr>
      <w:rPr>
        <w:vertAlign w:val="baseline"/>
      </w:rPr>
    </w:lvl>
    <w:lvl w:ilvl="8">
      <w:start w:val="1"/>
      <w:numFmt w:val="decimal"/>
      <w:lvlText w:val="%9."/>
      <w:lvlJc w:val="left"/>
      <w:pPr>
        <w:ind w:left="2551" w:hanging="283"/>
      </w:pPr>
      <w:rPr>
        <w:vertAlign w:val="baseline"/>
      </w:rPr>
    </w:lvl>
  </w:abstractNum>
  <w:abstractNum w:abstractNumId="7" w15:restartNumberingAfterBreak="0">
    <w:nsid w:val="4EBC3F1D"/>
    <w:multiLevelType w:val="multilevel"/>
    <w:tmpl w:val="035E66BA"/>
    <w:lvl w:ilvl="0">
      <w:start w:val="1"/>
      <w:numFmt w:val="bullet"/>
      <w:lvlText w:val="●"/>
      <w:lvlJc w:val="left"/>
      <w:pPr>
        <w:ind w:left="283" w:hanging="283"/>
      </w:pPr>
      <w:rPr>
        <w:rFonts w:ascii="Noto Sans Symbols" w:eastAsia="Noto Sans Symbols" w:hAnsi="Noto Sans Symbols" w:cs="Noto Sans Symbols"/>
        <w:vertAlign w:val="baseline"/>
      </w:rPr>
    </w:lvl>
    <w:lvl w:ilvl="1">
      <w:start w:val="1"/>
      <w:numFmt w:val="decimal"/>
      <w:lvlText w:val="%2."/>
      <w:lvlJc w:val="left"/>
      <w:pPr>
        <w:ind w:left="567" w:hanging="283"/>
      </w:pPr>
      <w:rPr>
        <w:vertAlign w:val="baseline"/>
      </w:rPr>
    </w:lvl>
    <w:lvl w:ilvl="2">
      <w:start w:val="1"/>
      <w:numFmt w:val="decimal"/>
      <w:lvlText w:val="%3."/>
      <w:lvlJc w:val="left"/>
      <w:pPr>
        <w:ind w:left="850" w:hanging="283"/>
      </w:pPr>
      <w:rPr>
        <w:vertAlign w:val="baseline"/>
      </w:rPr>
    </w:lvl>
    <w:lvl w:ilvl="3">
      <w:start w:val="1"/>
      <w:numFmt w:val="decimal"/>
      <w:lvlText w:val="%4."/>
      <w:lvlJc w:val="left"/>
      <w:pPr>
        <w:ind w:left="1134" w:hanging="282"/>
      </w:pPr>
      <w:rPr>
        <w:vertAlign w:val="baseline"/>
      </w:rPr>
    </w:lvl>
    <w:lvl w:ilvl="4">
      <w:start w:val="1"/>
      <w:numFmt w:val="decimal"/>
      <w:lvlText w:val="%5."/>
      <w:lvlJc w:val="left"/>
      <w:pPr>
        <w:ind w:left="1417" w:hanging="283"/>
      </w:pPr>
      <w:rPr>
        <w:vertAlign w:val="baseline"/>
      </w:rPr>
    </w:lvl>
    <w:lvl w:ilvl="5">
      <w:start w:val="1"/>
      <w:numFmt w:val="decimal"/>
      <w:lvlText w:val="%6."/>
      <w:lvlJc w:val="left"/>
      <w:pPr>
        <w:ind w:left="1701" w:hanging="283"/>
      </w:pPr>
      <w:rPr>
        <w:vertAlign w:val="baseline"/>
      </w:rPr>
    </w:lvl>
    <w:lvl w:ilvl="6">
      <w:start w:val="1"/>
      <w:numFmt w:val="decimal"/>
      <w:lvlText w:val="%7."/>
      <w:lvlJc w:val="left"/>
      <w:pPr>
        <w:ind w:left="1984" w:hanging="283"/>
      </w:pPr>
      <w:rPr>
        <w:vertAlign w:val="baseline"/>
      </w:rPr>
    </w:lvl>
    <w:lvl w:ilvl="7">
      <w:start w:val="1"/>
      <w:numFmt w:val="decimal"/>
      <w:lvlText w:val="%8."/>
      <w:lvlJc w:val="left"/>
      <w:pPr>
        <w:ind w:left="2268" w:hanging="283"/>
      </w:pPr>
      <w:rPr>
        <w:vertAlign w:val="baseline"/>
      </w:rPr>
    </w:lvl>
    <w:lvl w:ilvl="8">
      <w:start w:val="1"/>
      <w:numFmt w:val="decimal"/>
      <w:lvlText w:val="%9."/>
      <w:lvlJc w:val="left"/>
      <w:pPr>
        <w:ind w:left="2551" w:hanging="283"/>
      </w:pPr>
      <w:rPr>
        <w:vertAlign w:val="baseline"/>
      </w:rPr>
    </w:lvl>
  </w:abstractNum>
  <w:abstractNum w:abstractNumId="8" w15:restartNumberingAfterBreak="0">
    <w:nsid w:val="55E15508"/>
    <w:multiLevelType w:val="multilevel"/>
    <w:tmpl w:val="D7928AD2"/>
    <w:lvl w:ilvl="0">
      <w:start w:val="1"/>
      <w:numFmt w:val="bullet"/>
      <w:lvlText w:val="●"/>
      <w:lvlJc w:val="left"/>
      <w:pPr>
        <w:ind w:left="283" w:hanging="283"/>
      </w:pPr>
      <w:rPr>
        <w:rFonts w:ascii="Noto Sans Symbols" w:eastAsia="Noto Sans Symbols" w:hAnsi="Noto Sans Symbols" w:cs="Noto Sans Symbols"/>
        <w:vertAlign w:val="baseline"/>
      </w:rPr>
    </w:lvl>
    <w:lvl w:ilvl="1">
      <w:start w:val="1"/>
      <w:numFmt w:val="decimal"/>
      <w:lvlText w:val="%2."/>
      <w:lvlJc w:val="left"/>
      <w:pPr>
        <w:ind w:left="567" w:hanging="283"/>
      </w:pPr>
      <w:rPr>
        <w:vertAlign w:val="baseline"/>
      </w:rPr>
    </w:lvl>
    <w:lvl w:ilvl="2">
      <w:start w:val="1"/>
      <w:numFmt w:val="decimal"/>
      <w:lvlText w:val="%3."/>
      <w:lvlJc w:val="left"/>
      <w:pPr>
        <w:ind w:left="850" w:hanging="283"/>
      </w:pPr>
      <w:rPr>
        <w:vertAlign w:val="baseline"/>
      </w:rPr>
    </w:lvl>
    <w:lvl w:ilvl="3">
      <w:start w:val="1"/>
      <w:numFmt w:val="decimal"/>
      <w:lvlText w:val="%4."/>
      <w:lvlJc w:val="left"/>
      <w:pPr>
        <w:ind w:left="1134" w:hanging="282"/>
      </w:pPr>
      <w:rPr>
        <w:vertAlign w:val="baseline"/>
      </w:rPr>
    </w:lvl>
    <w:lvl w:ilvl="4">
      <w:start w:val="1"/>
      <w:numFmt w:val="decimal"/>
      <w:lvlText w:val="%5."/>
      <w:lvlJc w:val="left"/>
      <w:pPr>
        <w:ind w:left="1417" w:hanging="283"/>
      </w:pPr>
      <w:rPr>
        <w:vertAlign w:val="baseline"/>
      </w:rPr>
    </w:lvl>
    <w:lvl w:ilvl="5">
      <w:start w:val="1"/>
      <w:numFmt w:val="decimal"/>
      <w:lvlText w:val="%6."/>
      <w:lvlJc w:val="left"/>
      <w:pPr>
        <w:ind w:left="1701" w:hanging="283"/>
      </w:pPr>
      <w:rPr>
        <w:vertAlign w:val="baseline"/>
      </w:rPr>
    </w:lvl>
    <w:lvl w:ilvl="6">
      <w:start w:val="1"/>
      <w:numFmt w:val="decimal"/>
      <w:lvlText w:val="%7."/>
      <w:lvlJc w:val="left"/>
      <w:pPr>
        <w:ind w:left="1984" w:hanging="283"/>
      </w:pPr>
      <w:rPr>
        <w:vertAlign w:val="baseline"/>
      </w:rPr>
    </w:lvl>
    <w:lvl w:ilvl="7">
      <w:start w:val="1"/>
      <w:numFmt w:val="decimal"/>
      <w:lvlText w:val="%8."/>
      <w:lvlJc w:val="left"/>
      <w:pPr>
        <w:ind w:left="2268" w:hanging="283"/>
      </w:pPr>
      <w:rPr>
        <w:vertAlign w:val="baseline"/>
      </w:rPr>
    </w:lvl>
    <w:lvl w:ilvl="8">
      <w:start w:val="1"/>
      <w:numFmt w:val="decimal"/>
      <w:lvlText w:val="%9."/>
      <w:lvlJc w:val="left"/>
      <w:pPr>
        <w:ind w:left="2551" w:hanging="283"/>
      </w:pPr>
      <w:rPr>
        <w:vertAlign w:val="baseline"/>
      </w:rPr>
    </w:lvl>
  </w:abstractNum>
  <w:abstractNum w:abstractNumId="9" w15:restartNumberingAfterBreak="0">
    <w:nsid w:val="62F51FA8"/>
    <w:multiLevelType w:val="multilevel"/>
    <w:tmpl w:val="67B89DD0"/>
    <w:lvl w:ilvl="0">
      <w:start w:val="1"/>
      <w:numFmt w:val="bullet"/>
      <w:lvlText w:val="●"/>
      <w:lvlJc w:val="left"/>
      <w:pPr>
        <w:ind w:left="283" w:hanging="283"/>
      </w:pPr>
      <w:rPr>
        <w:rFonts w:ascii="Noto Sans Symbols" w:eastAsia="Noto Sans Symbols" w:hAnsi="Noto Sans Symbols" w:cs="Noto Sans Symbols"/>
        <w:vertAlign w:val="baseline"/>
      </w:rPr>
    </w:lvl>
    <w:lvl w:ilvl="1">
      <w:start w:val="1"/>
      <w:numFmt w:val="decimal"/>
      <w:lvlText w:val="%2."/>
      <w:lvlJc w:val="left"/>
      <w:pPr>
        <w:ind w:left="567" w:hanging="283"/>
      </w:pPr>
      <w:rPr>
        <w:vertAlign w:val="baseline"/>
      </w:rPr>
    </w:lvl>
    <w:lvl w:ilvl="2">
      <w:start w:val="1"/>
      <w:numFmt w:val="decimal"/>
      <w:lvlText w:val="%3."/>
      <w:lvlJc w:val="left"/>
      <w:pPr>
        <w:ind w:left="850" w:hanging="283"/>
      </w:pPr>
      <w:rPr>
        <w:vertAlign w:val="baseline"/>
      </w:rPr>
    </w:lvl>
    <w:lvl w:ilvl="3">
      <w:start w:val="1"/>
      <w:numFmt w:val="decimal"/>
      <w:lvlText w:val="%4."/>
      <w:lvlJc w:val="left"/>
      <w:pPr>
        <w:ind w:left="1134" w:hanging="282"/>
      </w:pPr>
      <w:rPr>
        <w:vertAlign w:val="baseline"/>
      </w:rPr>
    </w:lvl>
    <w:lvl w:ilvl="4">
      <w:start w:val="1"/>
      <w:numFmt w:val="decimal"/>
      <w:lvlText w:val="%5."/>
      <w:lvlJc w:val="left"/>
      <w:pPr>
        <w:ind w:left="1417" w:hanging="283"/>
      </w:pPr>
      <w:rPr>
        <w:vertAlign w:val="baseline"/>
      </w:rPr>
    </w:lvl>
    <w:lvl w:ilvl="5">
      <w:start w:val="1"/>
      <w:numFmt w:val="decimal"/>
      <w:lvlText w:val="%6."/>
      <w:lvlJc w:val="left"/>
      <w:pPr>
        <w:ind w:left="1701" w:hanging="283"/>
      </w:pPr>
      <w:rPr>
        <w:vertAlign w:val="baseline"/>
      </w:rPr>
    </w:lvl>
    <w:lvl w:ilvl="6">
      <w:start w:val="1"/>
      <w:numFmt w:val="decimal"/>
      <w:lvlText w:val="%7."/>
      <w:lvlJc w:val="left"/>
      <w:pPr>
        <w:ind w:left="1984" w:hanging="283"/>
      </w:pPr>
      <w:rPr>
        <w:vertAlign w:val="baseline"/>
      </w:rPr>
    </w:lvl>
    <w:lvl w:ilvl="7">
      <w:start w:val="1"/>
      <w:numFmt w:val="decimal"/>
      <w:lvlText w:val="%8."/>
      <w:lvlJc w:val="left"/>
      <w:pPr>
        <w:ind w:left="2268" w:hanging="283"/>
      </w:pPr>
      <w:rPr>
        <w:vertAlign w:val="baseline"/>
      </w:rPr>
    </w:lvl>
    <w:lvl w:ilvl="8">
      <w:start w:val="1"/>
      <w:numFmt w:val="decimal"/>
      <w:lvlText w:val="%9."/>
      <w:lvlJc w:val="left"/>
      <w:pPr>
        <w:ind w:left="2551" w:hanging="283"/>
      </w:pPr>
      <w:rPr>
        <w:vertAlign w:val="baseline"/>
      </w:rPr>
    </w:lvl>
  </w:abstractNum>
  <w:abstractNum w:abstractNumId="10" w15:restartNumberingAfterBreak="0">
    <w:nsid w:val="63050573"/>
    <w:multiLevelType w:val="multilevel"/>
    <w:tmpl w:val="7054AB62"/>
    <w:lvl w:ilvl="0">
      <w:start w:val="1"/>
      <w:numFmt w:val="bullet"/>
      <w:lvlText w:val="●"/>
      <w:lvlJc w:val="left"/>
      <w:pPr>
        <w:ind w:left="283" w:hanging="283"/>
      </w:pPr>
      <w:rPr>
        <w:rFonts w:ascii="Noto Sans Symbols" w:eastAsia="Noto Sans Symbols" w:hAnsi="Noto Sans Symbols" w:cs="Noto Sans Symbols"/>
        <w:vertAlign w:val="baseline"/>
      </w:rPr>
    </w:lvl>
    <w:lvl w:ilvl="1">
      <w:start w:val="1"/>
      <w:numFmt w:val="decimal"/>
      <w:lvlText w:val="%2."/>
      <w:lvlJc w:val="left"/>
      <w:pPr>
        <w:ind w:left="567" w:hanging="283"/>
      </w:pPr>
      <w:rPr>
        <w:vertAlign w:val="baseline"/>
      </w:rPr>
    </w:lvl>
    <w:lvl w:ilvl="2">
      <w:start w:val="1"/>
      <w:numFmt w:val="decimal"/>
      <w:lvlText w:val="%3."/>
      <w:lvlJc w:val="left"/>
      <w:pPr>
        <w:ind w:left="850" w:hanging="283"/>
      </w:pPr>
      <w:rPr>
        <w:vertAlign w:val="baseline"/>
      </w:rPr>
    </w:lvl>
    <w:lvl w:ilvl="3">
      <w:start w:val="1"/>
      <w:numFmt w:val="decimal"/>
      <w:lvlText w:val="%4."/>
      <w:lvlJc w:val="left"/>
      <w:pPr>
        <w:ind w:left="1134" w:hanging="282"/>
      </w:pPr>
      <w:rPr>
        <w:vertAlign w:val="baseline"/>
      </w:rPr>
    </w:lvl>
    <w:lvl w:ilvl="4">
      <w:start w:val="1"/>
      <w:numFmt w:val="decimal"/>
      <w:lvlText w:val="%5."/>
      <w:lvlJc w:val="left"/>
      <w:pPr>
        <w:ind w:left="1417" w:hanging="283"/>
      </w:pPr>
      <w:rPr>
        <w:vertAlign w:val="baseline"/>
      </w:rPr>
    </w:lvl>
    <w:lvl w:ilvl="5">
      <w:start w:val="1"/>
      <w:numFmt w:val="decimal"/>
      <w:lvlText w:val="%6."/>
      <w:lvlJc w:val="left"/>
      <w:pPr>
        <w:ind w:left="1701" w:hanging="283"/>
      </w:pPr>
      <w:rPr>
        <w:vertAlign w:val="baseline"/>
      </w:rPr>
    </w:lvl>
    <w:lvl w:ilvl="6">
      <w:start w:val="1"/>
      <w:numFmt w:val="decimal"/>
      <w:lvlText w:val="%7."/>
      <w:lvlJc w:val="left"/>
      <w:pPr>
        <w:ind w:left="1984" w:hanging="283"/>
      </w:pPr>
      <w:rPr>
        <w:vertAlign w:val="baseline"/>
      </w:rPr>
    </w:lvl>
    <w:lvl w:ilvl="7">
      <w:start w:val="1"/>
      <w:numFmt w:val="decimal"/>
      <w:lvlText w:val="%8."/>
      <w:lvlJc w:val="left"/>
      <w:pPr>
        <w:ind w:left="2268" w:hanging="283"/>
      </w:pPr>
      <w:rPr>
        <w:vertAlign w:val="baseline"/>
      </w:rPr>
    </w:lvl>
    <w:lvl w:ilvl="8">
      <w:start w:val="1"/>
      <w:numFmt w:val="decimal"/>
      <w:lvlText w:val="%9."/>
      <w:lvlJc w:val="left"/>
      <w:pPr>
        <w:ind w:left="2551" w:hanging="283"/>
      </w:pPr>
      <w:rPr>
        <w:vertAlign w:val="baseline"/>
      </w:rPr>
    </w:lvl>
  </w:abstractNum>
  <w:abstractNum w:abstractNumId="11" w15:restartNumberingAfterBreak="0">
    <w:nsid w:val="77721351"/>
    <w:multiLevelType w:val="multilevel"/>
    <w:tmpl w:val="8230EF80"/>
    <w:lvl w:ilvl="0">
      <w:start w:val="1"/>
      <w:numFmt w:val="bullet"/>
      <w:lvlText w:val="●"/>
      <w:lvlJc w:val="left"/>
      <w:pPr>
        <w:ind w:left="283" w:hanging="283"/>
      </w:pPr>
      <w:rPr>
        <w:rFonts w:ascii="Noto Sans Symbols" w:eastAsia="Noto Sans Symbols" w:hAnsi="Noto Sans Symbols" w:cs="Noto Sans Symbols"/>
        <w:vertAlign w:val="baseline"/>
      </w:rPr>
    </w:lvl>
    <w:lvl w:ilvl="1">
      <w:start w:val="1"/>
      <w:numFmt w:val="decimal"/>
      <w:lvlText w:val="%2."/>
      <w:lvlJc w:val="left"/>
      <w:pPr>
        <w:ind w:left="567" w:hanging="283"/>
      </w:pPr>
      <w:rPr>
        <w:vertAlign w:val="baseline"/>
      </w:rPr>
    </w:lvl>
    <w:lvl w:ilvl="2">
      <w:start w:val="1"/>
      <w:numFmt w:val="decimal"/>
      <w:lvlText w:val="%3."/>
      <w:lvlJc w:val="left"/>
      <w:pPr>
        <w:ind w:left="850" w:hanging="283"/>
      </w:pPr>
      <w:rPr>
        <w:vertAlign w:val="baseline"/>
      </w:rPr>
    </w:lvl>
    <w:lvl w:ilvl="3">
      <w:start w:val="1"/>
      <w:numFmt w:val="decimal"/>
      <w:lvlText w:val="%4."/>
      <w:lvlJc w:val="left"/>
      <w:pPr>
        <w:ind w:left="1134" w:hanging="282"/>
      </w:pPr>
      <w:rPr>
        <w:vertAlign w:val="baseline"/>
      </w:rPr>
    </w:lvl>
    <w:lvl w:ilvl="4">
      <w:start w:val="1"/>
      <w:numFmt w:val="decimal"/>
      <w:lvlText w:val="%5."/>
      <w:lvlJc w:val="left"/>
      <w:pPr>
        <w:ind w:left="1417" w:hanging="283"/>
      </w:pPr>
      <w:rPr>
        <w:vertAlign w:val="baseline"/>
      </w:rPr>
    </w:lvl>
    <w:lvl w:ilvl="5">
      <w:start w:val="1"/>
      <w:numFmt w:val="decimal"/>
      <w:lvlText w:val="%6."/>
      <w:lvlJc w:val="left"/>
      <w:pPr>
        <w:ind w:left="1701" w:hanging="283"/>
      </w:pPr>
      <w:rPr>
        <w:vertAlign w:val="baseline"/>
      </w:rPr>
    </w:lvl>
    <w:lvl w:ilvl="6">
      <w:start w:val="1"/>
      <w:numFmt w:val="decimal"/>
      <w:lvlText w:val="%7."/>
      <w:lvlJc w:val="left"/>
      <w:pPr>
        <w:ind w:left="1984" w:hanging="283"/>
      </w:pPr>
      <w:rPr>
        <w:vertAlign w:val="baseline"/>
      </w:rPr>
    </w:lvl>
    <w:lvl w:ilvl="7">
      <w:start w:val="1"/>
      <w:numFmt w:val="decimal"/>
      <w:lvlText w:val="%8."/>
      <w:lvlJc w:val="left"/>
      <w:pPr>
        <w:ind w:left="2268" w:hanging="283"/>
      </w:pPr>
      <w:rPr>
        <w:vertAlign w:val="baseline"/>
      </w:rPr>
    </w:lvl>
    <w:lvl w:ilvl="8">
      <w:start w:val="1"/>
      <w:numFmt w:val="decimal"/>
      <w:lvlText w:val="%9."/>
      <w:lvlJc w:val="left"/>
      <w:pPr>
        <w:ind w:left="2551" w:hanging="283"/>
      </w:pPr>
      <w:rPr>
        <w:vertAlign w:val="baseline"/>
      </w:rPr>
    </w:lvl>
  </w:abstractNum>
  <w:abstractNum w:abstractNumId="12" w15:restartNumberingAfterBreak="0">
    <w:nsid w:val="7D0E4950"/>
    <w:multiLevelType w:val="multilevel"/>
    <w:tmpl w:val="B1EC2EA4"/>
    <w:lvl w:ilvl="0">
      <w:start w:val="1"/>
      <w:numFmt w:val="bullet"/>
      <w:lvlText w:val="●"/>
      <w:lvlJc w:val="left"/>
      <w:pPr>
        <w:ind w:left="283" w:hanging="283"/>
      </w:pPr>
      <w:rPr>
        <w:rFonts w:ascii="Noto Sans Symbols" w:eastAsia="Noto Sans Symbols" w:hAnsi="Noto Sans Symbols" w:cs="Noto Sans Symbols"/>
        <w:vertAlign w:val="baseline"/>
      </w:rPr>
    </w:lvl>
    <w:lvl w:ilvl="1">
      <w:start w:val="1"/>
      <w:numFmt w:val="decimal"/>
      <w:lvlText w:val="%2."/>
      <w:lvlJc w:val="left"/>
      <w:pPr>
        <w:ind w:left="567" w:hanging="283"/>
      </w:pPr>
      <w:rPr>
        <w:vertAlign w:val="baseline"/>
      </w:rPr>
    </w:lvl>
    <w:lvl w:ilvl="2">
      <w:start w:val="1"/>
      <w:numFmt w:val="decimal"/>
      <w:lvlText w:val="%3."/>
      <w:lvlJc w:val="left"/>
      <w:pPr>
        <w:ind w:left="850" w:hanging="283"/>
      </w:pPr>
      <w:rPr>
        <w:vertAlign w:val="baseline"/>
      </w:rPr>
    </w:lvl>
    <w:lvl w:ilvl="3">
      <w:start w:val="1"/>
      <w:numFmt w:val="decimal"/>
      <w:lvlText w:val="%4."/>
      <w:lvlJc w:val="left"/>
      <w:pPr>
        <w:ind w:left="1134" w:hanging="282"/>
      </w:pPr>
      <w:rPr>
        <w:vertAlign w:val="baseline"/>
      </w:rPr>
    </w:lvl>
    <w:lvl w:ilvl="4">
      <w:start w:val="1"/>
      <w:numFmt w:val="decimal"/>
      <w:lvlText w:val="%5."/>
      <w:lvlJc w:val="left"/>
      <w:pPr>
        <w:ind w:left="1417" w:hanging="283"/>
      </w:pPr>
      <w:rPr>
        <w:vertAlign w:val="baseline"/>
      </w:rPr>
    </w:lvl>
    <w:lvl w:ilvl="5">
      <w:start w:val="1"/>
      <w:numFmt w:val="decimal"/>
      <w:lvlText w:val="%6."/>
      <w:lvlJc w:val="left"/>
      <w:pPr>
        <w:ind w:left="1701" w:hanging="283"/>
      </w:pPr>
      <w:rPr>
        <w:vertAlign w:val="baseline"/>
      </w:rPr>
    </w:lvl>
    <w:lvl w:ilvl="6">
      <w:start w:val="1"/>
      <w:numFmt w:val="decimal"/>
      <w:lvlText w:val="%7."/>
      <w:lvlJc w:val="left"/>
      <w:pPr>
        <w:ind w:left="1984" w:hanging="283"/>
      </w:pPr>
      <w:rPr>
        <w:vertAlign w:val="baseline"/>
      </w:rPr>
    </w:lvl>
    <w:lvl w:ilvl="7">
      <w:start w:val="1"/>
      <w:numFmt w:val="decimal"/>
      <w:lvlText w:val="%8."/>
      <w:lvlJc w:val="left"/>
      <w:pPr>
        <w:ind w:left="2268" w:hanging="283"/>
      </w:pPr>
      <w:rPr>
        <w:vertAlign w:val="baseline"/>
      </w:rPr>
    </w:lvl>
    <w:lvl w:ilvl="8">
      <w:start w:val="1"/>
      <w:numFmt w:val="decimal"/>
      <w:lvlText w:val="%9."/>
      <w:lvlJc w:val="left"/>
      <w:pPr>
        <w:ind w:left="2551" w:hanging="283"/>
      </w:pPr>
      <w:rPr>
        <w:vertAlign w:val="baseline"/>
      </w:rPr>
    </w:lvl>
  </w:abstractNum>
  <w:num w:numId="1">
    <w:abstractNumId w:val="6"/>
  </w:num>
  <w:num w:numId="2">
    <w:abstractNumId w:val="9"/>
  </w:num>
  <w:num w:numId="3">
    <w:abstractNumId w:val="10"/>
  </w:num>
  <w:num w:numId="4">
    <w:abstractNumId w:val="5"/>
  </w:num>
  <w:num w:numId="5">
    <w:abstractNumId w:val="1"/>
  </w:num>
  <w:num w:numId="6">
    <w:abstractNumId w:val="0"/>
  </w:num>
  <w:num w:numId="7">
    <w:abstractNumId w:val="8"/>
  </w:num>
  <w:num w:numId="8">
    <w:abstractNumId w:val="12"/>
  </w:num>
  <w:num w:numId="9">
    <w:abstractNumId w:val="7"/>
  </w:num>
  <w:num w:numId="10">
    <w:abstractNumId w:val="3"/>
  </w:num>
  <w:num w:numId="11">
    <w:abstractNumId w:val="4"/>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EE"/>
    <w:rsid w:val="00005CDE"/>
    <w:rsid w:val="000A3BDE"/>
    <w:rsid w:val="000B27BD"/>
    <w:rsid w:val="00204E54"/>
    <w:rsid w:val="00216BD1"/>
    <w:rsid w:val="00261F30"/>
    <w:rsid w:val="00322183"/>
    <w:rsid w:val="00324740"/>
    <w:rsid w:val="003451A4"/>
    <w:rsid w:val="0041024C"/>
    <w:rsid w:val="00416751"/>
    <w:rsid w:val="00432D6F"/>
    <w:rsid w:val="00493BCA"/>
    <w:rsid w:val="004D70FD"/>
    <w:rsid w:val="00635C5D"/>
    <w:rsid w:val="00681225"/>
    <w:rsid w:val="00685D6C"/>
    <w:rsid w:val="006C4052"/>
    <w:rsid w:val="0079690F"/>
    <w:rsid w:val="0081093A"/>
    <w:rsid w:val="0093324F"/>
    <w:rsid w:val="00970407"/>
    <w:rsid w:val="00A86FE3"/>
    <w:rsid w:val="00B109EE"/>
    <w:rsid w:val="00B646B5"/>
    <w:rsid w:val="00BC35C7"/>
    <w:rsid w:val="00C45EB5"/>
    <w:rsid w:val="00C654CD"/>
    <w:rsid w:val="00C75DBA"/>
    <w:rsid w:val="00CC4540"/>
    <w:rsid w:val="00CE2159"/>
    <w:rsid w:val="00DA5373"/>
    <w:rsid w:val="00F71F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1755"/>
  <w15:docId w15:val="{9453BCDF-7497-4923-91B2-06B175EE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32218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2183"/>
    <w:rPr>
      <w:rFonts w:ascii="Segoe UI" w:hAnsi="Segoe UI" w:cs="Segoe UI"/>
      <w:sz w:val="18"/>
      <w:szCs w:val="18"/>
    </w:rPr>
  </w:style>
  <w:style w:type="paragraph" w:styleId="NormaleWeb">
    <w:name w:val="Normal (Web)"/>
    <w:basedOn w:val="Normale"/>
    <w:rsid w:val="00B646B5"/>
    <w:pPr>
      <w:spacing w:before="100" w:beforeAutospacing="1" w:after="119"/>
    </w:pPr>
    <w:rPr>
      <w:rFonts w:ascii="Arial" w:hAnsi="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A7E7DA03</Template>
  <TotalTime>0</TotalTime>
  <Pages>7</Pages>
  <Words>2149</Words>
  <Characters>12252</Characters>
  <Application>Microsoft Office Word</Application>
  <DocSecurity>0</DocSecurity>
  <Lines>102</Lines>
  <Paragraphs>28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Guerra, Elisa</dc:creator>
  <cp:lastModifiedBy>Guerra, Elisa</cp:lastModifiedBy>
  <cp:revision>3</cp:revision>
  <cp:lastPrinted>2018-07-24T12:39:00Z</cp:lastPrinted>
  <dcterms:created xsi:type="dcterms:W3CDTF">2020-08-31T06:49:00Z</dcterms:created>
  <dcterms:modified xsi:type="dcterms:W3CDTF">2020-09-02T06:12:00Z</dcterms:modified>
</cp:coreProperties>
</file>